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04"/>
      </w:tblGrid>
      <w:tr w:rsidR="003A3432" w:rsidRPr="003A3432" w:rsidTr="003A3432">
        <w:trPr>
          <w:trHeight w:val="3225"/>
          <w:jc w:val="center"/>
        </w:trPr>
        <w:tc>
          <w:tcPr>
            <w:tcW w:w="10004" w:type="dxa"/>
            <w:tcBorders>
              <w:top w:val="nil"/>
              <w:left w:val="nil"/>
              <w:bottom w:val="nil"/>
              <w:right w:val="nil"/>
            </w:tcBorders>
          </w:tcPr>
          <w:p w:rsidR="003A3432" w:rsidRPr="003A3432" w:rsidRDefault="003A3432" w:rsidP="003A3432">
            <w:pPr>
              <w:ind w:left="36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3A3432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1020445" cy="914400"/>
                  <wp:effectExtent l="1905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3432" w:rsidRPr="002B44EE" w:rsidRDefault="003A3432" w:rsidP="003A3432">
            <w:pPr>
              <w:ind w:left="360"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44EE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АДМИНИСТРАЦИЯ ГОРОДСКОГО ОКРУГА САРАНСК</w:t>
            </w:r>
          </w:p>
          <w:p w:rsidR="003A3432" w:rsidRPr="002B44EE" w:rsidRDefault="003A3432" w:rsidP="003A3432">
            <w:pPr>
              <w:ind w:left="360"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44EE">
              <w:rPr>
                <w:rFonts w:ascii="Times New Roman" w:hAnsi="Times New Roman"/>
                <w:sz w:val="28"/>
                <w:szCs w:val="28"/>
                <w:lang w:val="ru-RU"/>
              </w:rPr>
              <w:t>КУ «Городская общественная приемная»</w:t>
            </w:r>
          </w:p>
          <w:p w:rsidR="003A3432" w:rsidRPr="002B44EE" w:rsidRDefault="003A3432" w:rsidP="003A3432">
            <w:pPr>
              <w:ind w:left="360"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44EE">
              <w:rPr>
                <w:rFonts w:ascii="Times New Roman" w:hAnsi="Times New Roman"/>
                <w:sz w:val="28"/>
                <w:szCs w:val="28"/>
                <w:lang w:val="ru-RU"/>
              </w:rPr>
              <w:t>_________________________________________</w:t>
            </w:r>
          </w:p>
          <w:p w:rsidR="003A3432" w:rsidRPr="003A3432" w:rsidRDefault="003A3432" w:rsidP="003A3432">
            <w:pPr>
              <w:ind w:left="36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44E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430005, г. Саранск, пр. Ленина , 4, тел. </w:t>
            </w:r>
            <w:r w:rsidRPr="003A3432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3A3432">
              <w:rPr>
                <w:rFonts w:ascii="Times New Roman" w:hAnsi="Times New Roman"/>
                <w:sz w:val="28"/>
                <w:szCs w:val="28"/>
              </w:rPr>
              <w:t>факс</w:t>
            </w:r>
            <w:proofErr w:type="spellEnd"/>
            <w:r w:rsidRPr="003A3432">
              <w:rPr>
                <w:rFonts w:ascii="Times New Roman" w:hAnsi="Times New Roman"/>
                <w:sz w:val="28"/>
                <w:szCs w:val="28"/>
              </w:rPr>
              <w:t>) 48-27-55</w:t>
            </w:r>
          </w:p>
        </w:tc>
      </w:tr>
    </w:tbl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3869" w:type="dxa"/>
        <w:tblInd w:w="5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2036"/>
      </w:tblGrid>
      <w:tr w:rsidR="003A3432" w:rsidRPr="003A3432" w:rsidTr="00C950E2">
        <w:tc>
          <w:tcPr>
            <w:tcW w:w="1833" w:type="dxa"/>
          </w:tcPr>
          <w:p w:rsidR="003A3432" w:rsidRPr="003A3432" w:rsidRDefault="003A3432" w:rsidP="003A3432">
            <w:pPr>
              <w:ind w:left="36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3432">
              <w:rPr>
                <w:rFonts w:ascii="Times New Roman" w:hAnsi="Times New Roman"/>
                <w:sz w:val="28"/>
                <w:szCs w:val="28"/>
              </w:rPr>
              <w:t>Номер</w:t>
            </w:r>
            <w:proofErr w:type="spellEnd"/>
          </w:p>
          <w:p w:rsidR="003A3432" w:rsidRPr="003A3432" w:rsidRDefault="003A3432" w:rsidP="003A3432">
            <w:pPr>
              <w:ind w:left="36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3432">
              <w:rPr>
                <w:rFonts w:ascii="Times New Roman" w:hAnsi="Times New Roman"/>
                <w:sz w:val="28"/>
                <w:szCs w:val="28"/>
              </w:rPr>
              <w:t>документа</w:t>
            </w:r>
            <w:proofErr w:type="spellEnd"/>
          </w:p>
        </w:tc>
        <w:tc>
          <w:tcPr>
            <w:tcW w:w="2036" w:type="dxa"/>
          </w:tcPr>
          <w:p w:rsidR="003A3432" w:rsidRPr="003A3432" w:rsidRDefault="003A3432" w:rsidP="003A3432">
            <w:pPr>
              <w:ind w:left="36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3432">
              <w:rPr>
                <w:rFonts w:ascii="Times New Roman" w:hAnsi="Times New Roman"/>
                <w:sz w:val="28"/>
                <w:szCs w:val="28"/>
              </w:rPr>
              <w:t>Дата</w:t>
            </w:r>
            <w:proofErr w:type="spellEnd"/>
            <w:r w:rsidRPr="003A34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3432">
              <w:rPr>
                <w:rFonts w:ascii="Times New Roman" w:hAnsi="Times New Roman"/>
                <w:sz w:val="28"/>
                <w:szCs w:val="28"/>
              </w:rPr>
              <w:t>составления</w:t>
            </w:r>
            <w:proofErr w:type="spellEnd"/>
          </w:p>
        </w:tc>
      </w:tr>
      <w:tr w:rsidR="003A3432" w:rsidRPr="003A3432" w:rsidTr="00C950E2">
        <w:trPr>
          <w:trHeight w:val="326"/>
        </w:trPr>
        <w:tc>
          <w:tcPr>
            <w:tcW w:w="1833" w:type="dxa"/>
          </w:tcPr>
          <w:p w:rsidR="003A3432" w:rsidRPr="003A3432" w:rsidRDefault="003A3432" w:rsidP="003A3432">
            <w:pPr>
              <w:ind w:left="360" w:firstLine="0"/>
              <w:rPr>
                <w:rFonts w:ascii="Times New Roman" w:hAnsi="Times New Roman"/>
                <w:sz w:val="28"/>
                <w:szCs w:val="28"/>
              </w:rPr>
            </w:pPr>
            <w:r w:rsidRPr="003A343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036" w:type="dxa"/>
          </w:tcPr>
          <w:p w:rsidR="003A3432" w:rsidRPr="003A3432" w:rsidRDefault="003A3432" w:rsidP="003A3432">
            <w:pPr>
              <w:ind w:left="360" w:firstLine="0"/>
              <w:rPr>
                <w:rFonts w:ascii="Times New Roman" w:hAnsi="Times New Roman"/>
                <w:sz w:val="28"/>
                <w:szCs w:val="28"/>
              </w:rPr>
            </w:pPr>
            <w:r w:rsidRPr="003A3432">
              <w:rPr>
                <w:rFonts w:ascii="Times New Roman" w:hAnsi="Times New Roman"/>
                <w:sz w:val="28"/>
                <w:szCs w:val="28"/>
              </w:rPr>
              <w:t>31.12.2019г.</w:t>
            </w:r>
          </w:p>
        </w:tc>
      </w:tr>
    </w:tbl>
    <w:p w:rsidR="003A3432" w:rsidRPr="00C950E2" w:rsidRDefault="003A3432" w:rsidP="003A3432">
      <w:pPr>
        <w:ind w:left="360"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A3432" w:rsidRPr="003A3432" w:rsidRDefault="003A3432" w:rsidP="003A3432">
      <w:pPr>
        <w:ind w:left="360" w:firstLine="0"/>
        <w:jc w:val="center"/>
        <w:rPr>
          <w:rFonts w:ascii="Times New Roman" w:hAnsi="Times New Roman"/>
          <w:sz w:val="28"/>
          <w:szCs w:val="28"/>
        </w:rPr>
      </w:pPr>
      <w:r w:rsidRPr="003A3432">
        <w:rPr>
          <w:rFonts w:ascii="Times New Roman" w:hAnsi="Times New Roman"/>
          <w:sz w:val="28"/>
          <w:szCs w:val="28"/>
        </w:rPr>
        <w:t>ПРИКАЗ</w:t>
      </w:r>
    </w:p>
    <w:p w:rsidR="003A3432" w:rsidRPr="002B44EE" w:rsidRDefault="003A3432" w:rsidP="003A3432">
      <w:pPr>
        <w:ind w:left="36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2B44EE">
        <w:rPr>
          <w:rFonts w:ascii="Times New Roman" w:hAnsi="Times New Roman"/>
          <w:sz w:val="28"/>
          <w:szCs w:val="28"/>
          <w:lang w:val="ru-RU"/>
        </w:rPr>
        <w:t>об учетной политике КУ «Городская общественная приемная »</w:t>
      </w:r>
    </w:p>
    <w:p w:rsidR="003A3432" w:rsidRPr="00DA0E2F" w:rsidRDefault="003A3432" w:rsidP="003A3432">
      <w:pPr>
        <w:ind w:left="36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0E2F">
        <w:rPr>
          <w:rFonts w:ascii="Times New Roman" w:hAnsi="Times New Roman"/>
          <w:sz w:val="28"/>
          <w:szCs w:val="28"/>
          <w:lang w:val="ru-RU"/>
        </w:rPr>
        <w:t>на 2020-2022гг.</w:t>
      </w:r>
    </w:p>
    <w:p w:rsidR="003A3432" w:rsidRPr="00DA0E2F" w:rsidRDefault="003A3432" w:rsidP="003A3432">
      <w:pPr>
        <w:ind w:left="360"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A3432" w:rsidRPr="004B53F9" w:rsidRDefault="003A3432" w:rsidP="004B53F9">
      <w:pPr>
        <w:pStyle w:val="ac"/>
        <w:numPr>
          <w:ilvl w:val="0"/>
          <w:numId w:val="6"/>
        </w:numPr>
        <w:ind w:left="426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4B53F9">
        <w:rPr>
          <w:rFonts w:ascii="Times New Roman" w:hAnsi="Times New Roman"/>
          <w:sz w:val="24"/>
          <w:szCs w:val="24"/>
          <w:lang w:val="ru-RU"/>
        </w:rPr>
        <w:t>Во исполнении Закона  от 6 декабря 2011г. № 402-ФЗ и приказа Минфина России от 01.12.2010 г.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 w:rsidR="00E35256">
        <w:rPr>
          <w:rFonts w:ascii="Times New Roman" w:hAnsi="Times New Roman"/>
          <w:sz w:val="24"/>
          <w:szCs w:val="24"/>
          <w:lang w:val="ru-RU"/>
        </w:rPr>
        <w:t xml:space="preserve"> и Инструкции по его применению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»</w:t>
      </w:r>
      <w:r w:rsidRPr="004B53F9">
        <w:rPr>
          <w:rFonts w:ascii="Times New Roman" w:hAnsi="Times New Roman"/>
          <w:sz w:val="24"/>
          <w:szCs w:val="24"/>
          <w:lang w:val="ru-RU"/>
        </w:rPr>
        <w:t>, приказа Минфина России от 06.12.2010 №162н «Об утверждении Плана счетов бюджетного учета и Инструкции по его применению» письма Минфина России от 29.12.2010 № 02-06-07-/5396 «Таблица соответствия Планов счетов бюджетного учета, применяемых в 2010 и 2011 годах» федеральных стандартов бухгалтерского учета для организаций государственного сектора, утвержденных приказами Минфина России от 31 декабря 2016 № 256н, № 257н, № 258н, № 259н, № 260н</w:t>
      </w:r>
      <w:r w:rsidR="00E35256">
        <w:rPr>
          <w:rFonts w:ascii="Times New Roman" w:hAnsi="Times New Roman"/>
          <w:sz w:val="24"/>
          <w:szCs w:val="24"/>
          <w:lang w:val="ru-RU"/>
        </w:rPr>
        <w:t>,</w:t>
      </w:r>
      <w:r w:rsidRPr="004B53F9">
        <w:rPr>
          <w:rFonts w:ascii="Times New Roman" w:hAnsi="Times New Roman"/>
          <w:sz w:val="24"/>
          <w:szCs w:val="24"/>
          <w:lang w:val="ru-RU"/>
        </w:rPr>
        <w:t xml:space="preserve"> от 30 декабря 2017 №274н, 275н, №278н</w:t>
      </w:r>
      <w:r w:rsidR="00E35256">
        <w:rPr>
          <w:rFonts w:ascii="Times New Roman" w:hAnsi="Times New Roman"/>
          <w:sz w:val="24"/>
          <w:szCs w:val="24"/>
          <w:lang w:val="ru-RU"/>
        </w:rPr>
        <w:t>,</w:t>
      </w:r>
      <w:r w:rsidRPr="004B53F9">
        <w:rPr>
          <w:rFonts w:ascii="Times New Roman" w:hAnsi="Times New Roman"/>
          <w:sz w:val="24"/>
          <w:szCs w:val="24"/>
          <w:lang w:val="ru-RU"/>
        </w:rPr>
        <w:t xml:space="preserve"> от 27февраля 2018 №32н,  от 28 февраля 2018 №37н</w:t>
      </w:r>
      <w:r w:rsidR="00E35256">
        <w:rPr>
          <w:rFonts w:ascii="Times New Roman" w:hAnsi="Times New Roman"/>
          <w:sz w:val="24"/>
          <w:szCs w:val="24"/>
          <w:lang w:val="ru-RU"/>
        </w:rPr>
        <w:t>,</w:t>
      </w:r>
      <w:r w:rsidRPr="004B53F9">
        <w:rPr>
          <w:rFonts w:ascii="Times New Roman" w:hAnsi="Times New Roman"/>
          <w:sz w:val="24"/>
          <w:szCs w:val="24"/>
          <w:lang w:val="ru-RU"/>
        </w:rPr>
        <w:t xml:space="preserve"> от 30 мая 2018 №122н, 124н</w:t>
      </w:r>
      <w:r w:rsidR="00E35256">
        <w:rPr>
          <w:rFonts w:ascii="Times New Roman" w:hAnsi="Times New Roman"/>
          <w:sz w:val="24"/>
          <w:szCs w:val="24"/>
          <w:lang w:val="ru-RU"/>
        </w:rPr>
        <w:t>,</w:t>
      </w:r>
      <w:r w:rsidRPr="004B53F9">
        <w:rPr>
          <w:rFonts w:ascii="Times New Roman" w:hAnsi="Times New Roman"/>
          <w:sz w:val="24"/>
          <w:szCs w:val="24"/>
          <w:lang w:val="ru-RU"/>
        </w:rPr>
        <w:t xml:space="preserve">  от 29 июня 2018 №145н, 146н</w:t>
      </w:r>
      <w:r w:rsidR="00E35256">
        <w:rPr>
          <w:rFonts w:ascii="Times New Roman" w:hAnsi="Times New Roman"/>
          <w:sz w:val="24"/>
          <w:szCs w:val="24"/>
          <w:lang w:val="ru-RU"/>
        </w:rPr>
        <w:t>,</w:t>
      </w:r>
      <w:r w:rsidRPr="004B53F9">
        <w:rPr>
          <w:rFonts w:ascii="Times New Roman" w:hAnsi="Times New Roman"/>
          <w:sz w:val="24"/>
          <w:szCs w:val="24"/>
          <w:lang w:val="ru-RU"/>
        </w:rPr>
        <w:t xml:space="preserve"> от 07 декабря 2018 №256н   (далее – соответственно Стандарт «Концептуальные основы бухучета и отчетности», Стандарт «Основные средства», Стандарт «Аренда», Стандарт «Обесценение активов», Стандарт «Представление бухгалтерской (финансовой) отчетности» Станда</w:t>
      </w:r>
      <w:r w:rsidR="00E35256">
        <w:rPr>
          <w:rFonts w:ascii="Times New Roman" w:hAnsi="Times New Roman"/>
          <w:sz w:val="24"/>
          <w:szCs w:val="24"/>
          <w:lang w:val="ru-RU"/>
        </w:rPr>
        <w:t xml:space="preserve">рт 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«</w:t>
      </w:r>
      <w:r w:rsidR="00E35256">
        <w:rPr>
          <w:rFonts w:ascii="Times New Roman" w:hAnsi="Times New Roman"/>
          <w:sz w:val="24"/>
          <w:szCs w:val="24"/>
          <w:lang w:val="ru-RU"/>
        </w:rPr>
        <w:t>События после отчетной даты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»</w:t>
      </w:r>
      <w:r w:rsidR="00E35256">
        <w:rPr>
          <w:rFonts w:ascii="Times New Roman" w:hAnsi="Times New Roman"/>
          <w:sz w:val="24"/>
          <w:szCs w:val="24"/>
          <w:lang w:val="ru-RU"/>
        </w:rPr>
        <w:t xml:space="preserve">, Стандарт 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«</w:t>
      </w:r>
      <w:r w:rsidRPr="004B53F9">
        <w:rPr>
          <w:rFonts w:ascii="Times New Roman" w:hAnsi="Times New Roman"/>
          <w:sz w:val="24"/>
          <w:szCs w:val="24"/>
          <w:lang w:val="ru-RU"/>
        </w:rPr>
        <w:t>Учетная полити</w:t>
      </w:r>
      <w:r w:rsidR="00E35256">
        <w:rPr>
          <w:rFonts w:ascii="Times New Roman" w:hAnsi="Times New Roman"/>
          <w:sz w:val="24"/>
          <w:szCs w:val="24"/>
          <w:lang w:val="ru-RU"/>
        </w:rPr>
        <w:t>ка, оценочные значения и ошибки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»</w:t>
      </w:r>
      <w:r w:rsidR="00E35256">
        <w:rPr>
          <w:rFonts w:ascii="Times New Roman" w:hAnsi="Times New Roman"/>
          <w:sz w:val="24"/>
          <w:szCs w:val="24"/>
          <w:lang w:val="ru-RU"/>
        </w:rPr>
        <w:t xml:space="preserve">,  Стандарт 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«</w:t>
      </w:r>
      <w:r w:rsidRPr="004B53F9">
        <w:rPr>
          <w:rFonts w:ascii="Times New Roman" w:hAnsi="Times New Roman"/>
          <w:sz w:val="24"/>
          <w:szCs w:val="24"/>
          <w:lang w:val="ru-RU"/>
        </w:rPr>
        <w:t>От</w:t>
      </w:r>
      <w:r w:rsidR="00E35256">
        <w:rPr>
          <w:rFonts w:ascii="Times New Roman" w:hAnsi="Times New Roman"/>
          <w:sz w:val="24"/>
          <w:szCs w:val="24"/>
          <w:lang w:val="ru-RU"/>
        </w:rPr>
        <w:t>чет о движении денежных средств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»</w:t>
      </w:r>
      <w:r w:rsidR="00E35256">
        <w:rPr>
          <w:rFonts w:ascii="Times New Roman" w:hAnsi="Times New Roman"/>
          <w:sz w:val="24"/>
          <w:szCs w:val="24"/>
          <w:lang w:val="ru-RU"/>
        </w:rPr>
        <w:t xml:space="preserve">, Стандарт 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«</w:t>
      </w:r>
      <w:r w:rsidR="00E35256">
        <w:rPr>
          <w:rFonts w:ascii="Times New Roman" w:hAnsi="Times New Roman"/>
          <w:sz w:val="24"/>
          <w:szCs w:val="24"/>
          <w:lang w:val="ru-RU"/>
        </w:rPr>
        <w:t>Доходы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»</w:t>
      </w:r>
      <w:r w:rsidR="00E35256">
        <w:rPr>
          <w:rFonts w:ascii="Times New Roman" w:hAnsi="Times New Roman"/>
          <w:sz w:val="24"/>
          <w:szCs w:val="24"/>
          <w:lang w:val="ru-RU"/>
        </w:rPr>
        <w:t xml:space="preserve">, Стандарт 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«</w:t>
      </w:r>
      <w:r w:rsidRPr="004B53F9">
        <w:rPr>
          <w:rFonts w:ascii="Times New Roman" w:hAnsi="Times New Roman"/>
          <w:sz w:val="24"/>
          <w:szCs w:val="24"/>
          <w:lang w:val="ru-RU"/>
        </w:rPr>
        <w:t>Влияние изменений курсов иностранных валют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»</w:t>
      </w:r>
      <w:r w:rsidR="00E35256">
        <w:rPr>
          <w:rFonts w:ascii="Times New Roman" w:hAnsi="Times New Roman"/>
          <w:sz w:val="24"/>
          <w:szCs w:val="24"/>
          <w:lang w:val="ru-RU"/>
        </w:rPr>
        <w:t xml:space="preserve">, Стандарт 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«</w:t>
      </w:r>
      <w:r w:rsidRPr="004B53F9">
        <w:rPr>
          <w:rFonts w:ascii="Times New Roman" w:hAnsi="Times New Roman"/>
          <w:sz w:val="24"/>
          <w:szCs w:val="24"/>
          <w:lang w:val="ru-RU"/>
        </w:rPr>
        <w:t>Бюджетная информация в бухга</w:t>
      </w:r>
      <w:r w:rsidR="00E35256">
        <w:rPr>
          <w:rFonts w:ascii="Times New Roman" w:hAnsi="Times New Roman"/>
          <w:sz w:val="24"/>
          <w:szCs w:val="24"/>
          <w:lang w:val="ru-RU"/>
        </w:rPr>
        <w:t>лтерской(финансовой) отчетности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»</w:t>
      </w:r>
      <w:r w:rsidR="00E35256">
        <w:rPr>
          <w:rFonts w:ascii="Times New Roman" w:hAnsi="Times New Roman"/>
          <w:sz w:val="24"/>
          <w:szCs w:val="24"/>
          <w:lang w:val="ru-RU"/>
        </w:rPr>
        <w:t xml:space="preserve">, Стандарт 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«</w:t>
      </w:r>
      <w:r w:rsidRPr="004B53F9">
        <w:rPr>
          <w:rFonts w:ascii="Times New Roman" w:hAnsi="Times New Roman"/>
          <w:sz w:val="24"/>
          <w:szCs w:val="24"/>
          <w:lang w:val="ru-RU"/>
        </w:rPr>
        <w:t>Резервы. Раскрытие информации об условных об</w:t>
      </w:r>
      <w:r w:rsidR="00E35256">
        <w:rPr>
          <w:rFonts w:ascii="Times New Roman" w:hAnsi="Times New Roman"/>
          <w:sz w:val="24"/>
          <w:szCs w:val="24"/>
          <w:lang w:val="ru-RU"/>
        </w:rPr>
        <w:t>язательствах и условных активах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»</w:t>
      </w:r>
      <w:r w:rsidRPr="004B53F9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E35256">
        <w:rPr>
          <w:rFonts w:ascii="Times New Roman" w:hAnsi="Times New Roman"/>
          <w:sz w:val="24"/>
          <w:szCs w:val="24"/>
          <w:lang w:val="ru-RU"/>
        </w:rPr>
        <w:t xml:space="preserve">Стандарт 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«</w:t>
      </w:r>
      <w:r w:rsidR="00E35256">
        <w:rPr>
          <w:rFonts w:ascii="Times New Roman" w:hAnsi="Times New Roman"/>
          <w:sz w:val="24"/>
          <w:szCs w:val="24"/>
          <w:lang w:val="ru-RU"/>
        </w:rPr>
        <w:t>Долгосрочные договоры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»</w:t>
      </w:r>
      <w:r w:rsidRPr="004B53F9">
        <w:rPr>
          <w:rFonts w:ascii="Times New Roman" w:hAnsi="Times New Roman"/>
          <w:sz w:val="24"/>
          <w:szCs w:val="24"/>
          <w:lang w:val="ru-RU"/>
        </w:rPr>
        <w:t>, Ста</w:t>
      </w:r>
      <w:r w:rsidR="00E35256">
        <w:rPr>
          <w:rFonts w:ascii="Times New Roman" w:hAnsi="Times New Roman"/>
          <w:sz w:val="24"/>
          <w:szCs w:val="24"/>
          <w:lang w:val="ru-RU"/>
        </w:rPr>
        <w:t xml:space="preserve">ндарт 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«</w:t>
      </w:r>
      <w:r w:rsidR="00E35256">
        <w:rPr>
          <w:rFonts w:ascii="Times New Roman" w:hAnsi="Times New Roman"/>
          <w:sz w:val="24"/>
          <w:szCs w:val="24"/>
          <w:lang w:val="ru-RU"/>
        </w:rPr>
        <w:t>Концессионные соглашения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»</w:t>
      </w:r>
      <w:r w:rsidR="00E35256">
        <w:rPr>
          <w:rFonts w:ascii="Times New Roman" w:hAnsi="Times New Roman"/>
          <w:sz w:val="24"/>
          <w:szCs w:val="24"/>
          <w:lang w:val="ru-RU"/>
        </w:rPr>
        <w:t xml:space="preserve">, Стандарт 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«</w:t>
      </w:r>
      <w:r w:rsidR="00E35256">
        <w:rPr>
          <w:rFonts w:ascii="Times New Roman" w:hAnsi="Times New Roman"/>
          <w:sz w:val="24"/>
          <w:szCs w:val="24"/>
          <w:lang w:val="ru-RU"/>
        </w:rPr>
        <w:t>Запасы</w:t>
      </w:r>
      <w:r w:rsidR="00E35256" w:rsidRPr="004B53F9">
        <w:rPr>
          <w:rFonts w:ascii="Times New Roman" w:hAnsi="Times New Roman"/>
          <w:sz w:val="24"/>
          <w:szCs w:val="24"/>
          <w:lang w:val="ru-RU"/>
        </w:rPr>
        <w:t>»</w:t>
      </w:r>
      <w:r w:rsidRPr="004B53F9">
        <w:rPr>
          <w:rFonts w:ascii="Times New Roman" w:hAnsi="Times New Roman"/>
          <w:sz w:val="24"/>
          <w:szCs w:val="24"/>
          <w:lang w:val="ru-RU"/>
        </w:rPr>
        <w:t>)  Бюджетного кодекса Российской Федерации, нормативных актов органов  регулирующих  бухгалтерский учет в целях организации бухгалтерского учета приказываю:</w:t>
      </w:r>
    </w:p>
    <w:p w:rsidR="003A3432" w:rsidRPr="002B44EE" w:rsidRDefault="00DA0E2F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4C62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</w:rPr>
        <w:t>I</w:t>
      </w:r>
      <w:r w:rsidRPr="00DA0E2F">
        <w:rPr>
          <w:rFonts w:ascii="Times New Roman" w:hAnsi="Times New Roman"/>
          <w:sz w:val="24"/>
          <w:szCs w:val="24"/>
          <w:lang w:val="ru-RU"/>
        </w:rPr>
        <w:t xml:space="preserve">. 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Утвердить учетную политику для целей бюджетного учета согласно приложению и ввести ее в действие с 01 января 2020г.</w:t>
      </w:r>
    </w:p>
    <w:p w:rsidR="003A3432" w:rsidRPr="002B44EE" w:rsidRDefault="00DA0E2F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DA0E2F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</w:rPr>
        <w:t>II</w:t>
      </w:r>
      <w:r w:rsidRPr="00DA0E2F">
        <w:rPr>
          <w:rFonts w:ascii="Times New Roman" w:hAnsi="Times New Roman"/>
          <w:sz w:val="24"/>
          <w:szCs w:val="24"/>
          <w:lang w:val="ru-RU"/>
        </w:rPr>
        <w:t xml:space="preserve">. 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Довести до всех подразделений и служб учреждения соответствующие документы, необходимые для обеспечения реализации учетной политики в учреждении и организации бюджетного учета, документооборота, санкционирования расходов учреждения.</w:t>
      </w:r>
    </w:p>
    <w:p w:rsidR="003A3432" w:rsidRPr="002B44EE" w:rsidRDefault="00DA0E2F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DA0E2F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</w:rPr>
        <w:t>III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DA0E2F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Контроль за исполнением приказа возложить на главного бухгалтера А.В.Фадееву.</w:t>
      </w:r>
    </w:p>
    <w:p w:rsidR="00C950E2" w:rsidRDefault="00C950E2" w:rsidP="00DA0E2F">
      <w:pPr>
        <w:ind w:left="360" w:firstLine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A3432" w:rsidRPr="00DA0E2F" w:rsidRDefault="003A3432" w:rsidP="00DA0E2F">
      <w:pPr>
        <w:ind w:left="360" w:firstLine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0E2F">
        <w:rPr>
          <w:rFonts w:ascii="Times New Roman" w:hAnsi="Times New Roman"/>
          <w:b/>
          <w:sz w:val="24"/>
          <w:szCs w:val="24"/>
          <w:lang w:val="ru-RU"/>
        </w:rPr>
        <w:t>Директор КУ«Город</w:t>
      </w:r>
      <w:r w:rsidR="00DA0E2F" w:rsidRPr="00DA0E2F">
        <w:rPr>
          <w:rFonts w:ascii="Times New Roman" w:hAnsi="Times New Roman"/>
          <w:b/>
          <w:sz w:val="24"/>
          <w:szCs w:val="24"/>
          <w:lang w:val="ru-RU"/>
        </w:rPr>
        <w:t>ская общественная приемная"</w:t>
      </w:r>
      <w:r w:rsidR="00C950E2">
        <w:rPr>
          <w:rFonts w:ascii="Times New Roman" w:hAnsi="Times New Roman"/>
          <w:b/>
          <w:sz w:val="24"/>
          <w:szCs w:val="24"/>
          <w:lang w:val="ru-RU"/>
        </w:rPr>
        <w:t xml:space="preserve">             </w:t>
      </w:r>
      <w:r w:rsidRPr="00DA0E2F">
        <w:rPr>
          <w:rFonts w:ascii="Times New Roman" w:hAnsi="Times New Roman"/>
          <w:b/>
          <w:sz w:val="24"/>
          <w:szCs w:val="24"/>
          <w:lang w:val="ru-RU"/>
        </w:rPr>
        <w:t xml:space="preserve">           И. Г. Тюрина</w:t>
      </w:r>
    </w:p>
    <w:p w:rsidR="003A3432" w:rsidRPr="00DA0E2F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A3432" w:rsidRPr="003A3432" w:rsidRDefault="003A3432" w:rsidP="003A3432">
      <w:pPr>
        <w:ind w:left="360" w:firstLine="0"/>
        <w:jc w:val="right"/>
        <w:rPr>
          <w:rFonts w:ascii="Times New Roman" w:hAnsi="Times New Roman"/>
          <w:sz w:val="28"/>
          <w:szCs w:val="28"/>
          <w:lang w:val="ru-RU"/>
        </w:rPr>
      </w:pPr>
      <w:r w:rsidRPr="003A3432">
        <w:rPr>
          <w:rFonts w:ascii="Times New Roman" w:hAnsi="Times New Roman"/>
          <w:sz w:val="28"/>
          <w:szCs w:val="28"/>
          <w:lang w:val="ru-RU"/>
        </w:rPr>
        <w:t>Приложение к приказу</w:t>
      </w:r>
    </w:p>
    <w:p w:rsidR="003A3432" w:rsidRPr="003A3432" w:rsidRDefault="003A3432" w:rsidP="003A3432">
      <w:pPr>
        <w:ind w:left="360" w:firstLine="0"/>
        <w:jc w:val="right"/>
        <w:rPr>
          <w:rFonts w:ascii="Times New Roman" w:hAnsi="Times New Roman"/>
          <w:sz w:val="28"/>
          <w:szCs w:val="28"/>
          <w:lang w:val="ru-RU"/>
        </w:rPr>
      </w:pPr>
      <w:r w:rsidRPr="003A3432">
        <w:rPr>
          <w:rFonts w:ascii="Times New Roman" w:hAnsi="Times New Roman"/>
          <w:sz w:val="28"/>
          <w:szCs w:val="28"/>
          <w:lang w:val="ru-RU"/>
        </w:rPr>
        <w:t>от 31.12.2019г. №13</w:t>
      </w:r>
    </w:p>
    <w:p w:rsidR="003A3432" w:rsidRPr="003A3432" w:rsidRDefault="003A3432" w:rsidP="003A3432">
      <w:pPr>
        <w:ind w:left="360" w:firstLine="0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3A3432" w:rsidP="002B44EE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B44EE">
        <w:rPr>
          <w:rFonts w:ascii="Times New Roman" w:hAnsi="Times New Roman"/>
          <w:b/>
          <w:sz w:val="28"/>
          <w:szCs w:val="28"/>
          <w:lang w:val="ru-RU"/>
        </w:rPr>
        <w:t>Учетная политика для целей бюджетного учета</w:t>
      </w:r>
    </w:p>
    <w:p w:rsidR="003A3432" w:rsidRPr="002B44EE" w:rsidRDefault="003A3432" w:rsidP="002B44EE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Учетная политика в Казенном учреждении городского округа Саранск "Городская общественная приемная" разработана в соответствии: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 с Законом № 402-ФЗ от 06.12.2011г.;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 Бюджетным кодексом РФ;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приказами Минфина России от 1 декабря 2010г. № 157н «Об утверждении Единого плана счетов бухгалтерского учета и Инструкции по его применению», от 6 декабря 2010г. № 162н «Об утверждении Плана  счетов бюджетного учета и Инструкции по его применении», от 30</w:t>
      </w:r>
      <w:r w:rsidRPr="003A3432">
        <w:rPr>
          <w:rFonts w:ascii="Times New Roman" w:hAnsi="Times New Roman"/>
          <w:sz w:val="24"/>
          <w:szCs w:val="24"/>
        </w:rPr>
        <w:t> </w:t>
      </w:r>
      <w:r w:rsidRPr="002B44EE">
        <w:rPr>
          <w:rFonts w:ascii="Times New Roman" w:hAnsi="Times New Roman"/>
          <w:sz w:val="24"/>
          <w:szCs w:val="24"/>
          <w:lang w:val="ru-RU"/>
        </w:rPr>
        <w:t>марта 2015</w:t>
      </w:r>
      <w:r w:rsidRPr="003A3432">
        <w:rPr>
          <w:rFonts w:ascii="Times New Roman" w:hAnsi="Times New Roman"/>
          <w:sz w:val="24"/>
          <w:szCs w:val="24"/>
        </w:rPr>
        <w:t> </w:t>
      </w:r>
      <w:r w:rsidRPr="002B44EE">
        <w:rPr>
          <w:rFonts w:ascii="Times New Roman" w:hAnsi="Times New Roman"/>
          <w:sz w:val="24"/>
          <w:szCs w:val="24"/>
          <w:lang w:val="ru-RU"/>
        </w:rPr>
        <w:t>№</w:t>
      </w:r>
      <w:r w:rsidRPr="003A3432">
        <w:rPr>
          <w:rFonts w:ascii="Times New Roman" w:hAnsi="Times New Roman"/>
          <w:sz w:val="24"/>
          <w:szCs w:val="24"/>
        </w:rPr>
        <w:t> </w:t>
      </w:r>
      <w:r w:rsidRPr="002B44EE">
        <w:rPr>
          <w:rFonts w:ascii="Times New Roman" w:hAnsi="Times New Roman"/>
          <w:sz w:val="24"/>
          <w:szCs w:val="24"/>
          <w:lang w:val="ru-RU"/>
        </w:rPr>
        <w:t>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(далее</w:t>
      </w:r>
      <w:r w:rsidRPr="003A3432">
        <w:rPr>
          <w:rFonts w:ascii="Times New Roman" w:hAnsi="Times New Roman"/>
          <w:sz w:val="24"/>
          <w:szCs w:val="24"/>
        </w:rPr>
        <w:t> </w:t>
      </w:r>
      <w:r w:rsidRPr="002B44EE">
        <w:rPr>
          <w:rFonts w:ascii="Times New Roman" w:hAnsi="Times New Roman"/>
          <w:sz w:val="24"/>
          <w:szCs w:val="24"/>
          <w:lang w:val="ru-RU"/>
        </w:rPr>
        <w:t>– при</w:t>
      </w:r>
      <w:r w:rsidR="00C55178">
        <w:rPr>
          <w:rFonts w:ascii="Times New Roman" w:hAnsi="Times New Roman"/>
          <w:sz w:val="24"/>
          <w:szCs w:val="24"/>
          <w:lang w:val="ru-RU"/>
        </w:rPr>
        <w:t xml:space="preserve">каз № 52н), от 06.06.2019 №85н </w:t>
      </w:r>
      <w:r w:rsidR="00C55178" w:rsidRPr="004B53F9">
        <w:rPr>
          <w:rFonts w:ascii="Times New Roman" w:hAnsi="Times New Roman"/>
          <w:sz w:val="24"/>
          <w:szCs w:val="24"/>
          <w:lang w:val="ru-RU"/>
        </w:rPr>
        <w:t>«</w:t>
      </w:r>
      <w:r w:rsidRPr="002B44EE">
        <w:rPr>
          <w:rFonts w:ascii="Times New Roman" w:hAnsi="Times New Roman"/>
          <w:sz w:val="24"/>
          <w:szCs w:val="24"/>
          <w:lang w:val="ru-RU"/>
        </w:rPr>
        <w:t>О порядке формирования и применения кодов бюджетной классификации РФ, их с</w:t>
      </w:r>
      <w:r w:rsidR="00C55178">
        <w:rPr>
          <w:rFonts w:ascii="Times New Roman" w:hAnsi="Times New Roman"/>
          <w:sz w:val="24"/>
          <w:szCs w:val="24"/>
          <w:lang w:val="ru-RU"/>
        </w:rPr>
        <w:t>труктуре и принципах назначения</w:t>
      </w:r>
      <w:r w:rsidR="00C55178" w:rsidRPr="002B44EE">
        <w:rPr>
          <w:rFonts w:ascii="Times New Roman" w:hAnsi="Times New Roman"/>
          <w:sz w:val="24"/>
          <w:szCs w:val="24"/>
          <w:lang w:val="ru-RU"/>
        </w:rPr>
        <w:t>»</w:t>
      </w:r>
      <w:r w:rsidRPr="002B44EE">
        <w:rPr>
          <w:rFonts w:ascii="Times New Roman" w:hAnsi="Times New Roman"/>
          <w:sz w:val="24"/>
          <w:szCs w:val="24"/>
          <w:lang w:val="ru-RU"/>
        </w:rPr>
        <w:t xml:space="preserve"> (далее - приказ №85н);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- федеральными стандартами бухгалтерского учета для организаций государственного сектора, утвержденными приказами Минфина России от 31 декабря 2016 № 256н, № 257н, № 258н, № 259н, № 260н</w:t>
      </w:r>
      <w:r w:rsidR="00C55178">
        <w:rPr>
          <w:rFonts w:ascii="Times New Roman" w:hAnsi="Times New Roman"/>
          <w:sz w:val="24"/>
          <w:szCs w:val="24"/>
          <w:lang w:val="ru-RU"/>
        </w:rPr>
        <w:t>,</w:t>
      </w:r>
      <w:r w:rsidRPr="003A3432">
        <w:rPr>
          <w:rFonts w:ascii="Times New Roman" w:hAnsi="Times New Roman"/>
          <w:sz w:val="24"/>
          <w:szCs w:val="24"/>
          <w:lang w:val="ru-RU"/>
        </w:rPr>
        <w:t xml:space="preserve">  от 30 декабря 2017 №274н, 275н, №278н</w:t>
      </w:r>
      <w:r w:rsidR="00C55178">
        <w:rPr>
          <w:rFonts w:ascii="Times New Roman" w:hAnsi="Times New Roman"/>
          <w:sz w:val="24"/>
          <w:szCs w:val="24"/>
          <w:lang w:val="ru-RU"/>
        </w:rPr>
        <w:t>,</w:t>
      </w:r>
      <w:r w:rsidRPr="003A3432">
        <w:rPr>
          <w:rFonts w:ascii="Times New Roman" w:hAnsi="Times New Roman"/>
          <w:sz w:val="24"/>
          <w:szCs w:val="24"/>
          <w:lang w:val="ru-RU"/>
        </w:rPr>
        <w:t xml:space="preserve"> от 27февраля 2018 №32н,  от 28 февраля 2018 №37н</w:t>
      </w:r>
      <w:r w:rsidR="00C55178">
        <w:rPr>
          <w:rFonts w:ascii="Times New Roman" w:hAnsi="Times New Roman"/>
          <w:sz w:val="24"/>
          <w:szCs w:val="24"/>
          <w:lang w:val="ru-RU"/>
        </w:rPr>
        <w:t>,</w:t>
      </w:r>
      <w:r w:rsidRPr="003A3432">
        <w:rPr>
          <w:rFonts w:ascii="Times New Roman" w:hAnsi="Times New Roman"/>
          <w:sz w:val="24"/>
          <w:szCs w:val="24"/>
          <w:lang w:val="ru-RU"/>
        </w:rPr>
        <w:t xml:space="preserve"> от 30 мая 2018 №122н, 124н</w:t>
      </w:r>
      <w:r w:rsidR="00C55178">
        <w:rPr>
          <w:rFonts w:ascii="Times New Roman" w:hAnsi="Times New Roman"/>
          <w:sz w:val="24"/>
          <w:szCs w:val="24"/>
          <w:lang w:val="ru-RU"/>
        </w:rPr>
        <w:t>,</w:t>
      </w:r>
      <w:r w:rsidRPr="003A3432">
        <w:rPr>
          <w:rFonts w:ascii="Times New Roman" w:hAnsi="Times New Roman"/>
          <w:sz w:val="24"/>
          <w:szCs w:val="24"/>
          <w:lang w:val="ru-RU"/>
        </w:rPr>
        <w:t xml:space="preserve">  от 29 июня 2018 №145н, 146н</w:t>
      </w:r>
      <w:r w:rsidR="00C55178">
        <w:rPr>
          <w:rFonts w:ascii="Times New Roman" w:hAnsi="Times New Roman"/>
          <w:sz w:val="24"/>
          <w:szCs w:val="24"/>
          <w:lang w:val="ru-RU"/>
        </w:rPr>
        <w:t>,</w:t>
      </w:r>
      <w:r w:rsidRPr="003A3432">
        <w:rPr>
          <w:rFonts w:ascii="Times New Roman" w:hAnsi="Times New Roman"/>
          <w:sz w:val="24"/>
          <w:szCs w:val="24"/>
          <w:lang w:val="ru-RU"/>
        </w:rPr>
        <w:t xml:space="preserve"> от 07 декабря 2018 №256н   (далее – соответственно Стандарт «Концептуальные основы бухучета и отчетности», Стандарт «Основные средства», Стандарт «Аренда», Стандарт «Обесценение активов», Стандарт «Представление бухгалтерской (финансовой) отчетности» Стандарт </w:t>
      </w:r>
      <w:r w:rsidR="00C55178" w:rsidRPr="003A3432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3A3432">
        <w:rPr>
          <w:rFonts w:ascii="Times New Roman" w:hAnsi="Times New Roman"/>
          <w:sz w:val="24"/>
          <w:szCs w:val="24"/>
          <w:lang w:val="ru-RU"/>
        </w:rPr>
        <w:t>События после отчетной даты</w:t>
      </w:r>
      <w:r w:rsidR="00C55178" w:rsidRPr="002B44EE">
        <w:rPr>
          <w:rFonts w:ascii="Times New Roman" w:hAnsi="Times New Roman"/>
          <w:sz w:val="24"/>
          <w:szCs w:val="24"/>
          <w:lang w:val="ru-RU"/>
        </w:rPr>
        <w:t>»</w:t>
      </w:r>
      <w:r w:rsidRPr="003A3432">
        <w:rPr>
          <w:rFonts w:ascii="Times New Roman" w:hAnsi="Times New Roman"/>
          <w:sz w:val="24"/>
          <w:szCs w:val="24"/>
          <w:lang w:val="ru-RU"/>
        </w:rPr>
        <w:t xml:space="preserve">, Стандарт </w:t>
      </w:r>
      <w:r w:rsidR="00C55178" w:rsidRPr="003A3432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3A3432">
        <w:rPr>
          <w:rFonts w:ascii="Times New Roman" w:hAnsi="Times New Roman"/>
          <w:sz w:val="24"/>
          <w:szCs w:val="24"/>
          <w:lang w:val="ru-RU"/>
        </w:rPr>
        <w:t>Учетная политика, оценочные значения и ошибки</w:t>
      </w:r>
      <w:r w:rsidR="00C55178" w:rsidRPr="002B44EE">
        <w:rPr>
          <w:rFonts w:ascii="Times New Roman" w:hAnsi="Times New Roman"/>
          <w:sz w:val="24"/>
          <w:szCs w:val="24"/>
          <w:lang w:val="ru-RU"/>
        </w:rPr>
        <w:t>»</w:t>
      </w:r>
      <w:r w:rsidRPr="003A3432">
        <w:rPr>
          <w:rFonts w:ascii="Times New Roman" w:hAnsi="Times New Roman"/>
          <w:sz w:val="24"/>
          <w:szCs w:val="24"/>
          <w:lang w:val="ru-RU"/>
        </w:rPr>
        <w:t>,  Стандарт</w:t>
      </w:r>
      <w:r w:rsidR="00C55178" w:rsidRPr="003A3432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3A3432">
        <w:rPr>
          <w:rFonts w:ascii="Times New Roman" w:hAnsi="Times New Roman"/>
          <w:sz w:val="24"/>
          <w:szCs w:val="24"/>
          <w:lang w:val="ru-RU"/>
        </w:rPr>
        <w:t>Отчет о движении денежных средств</w:t>
      </w:r>
      <w:r w:rsidR="00C55178" w:rsidRPr="002B44EE">
        <w:rPr>
          <w:rFonts w:ascii="Times New Roman" w:hAnsi="Times New Roman"/>
          <w:sz w:val="24"/>
          <w:szCs w:val="24"/>
          <w:lang w:val="ru-RU"/>
        </w:rPr>
        <w:t>»</w:t>
      </w:r>
      <w:r w:rsidRPr="003A3432">
        <w:rPr>
          <w:rFonts w:ascii="Times New Roman" w:hAnsi="Times New Roman"/>
          <w:sz w:val="24"/>
          <w:szCs w:val="24"/>
          <w:lang w:val="ru-RU"/>
        </w:rPr>
        <w:t>, Стандарт "Доходы</w:t>
      </w:r>
      <w:r w:rsidR="00C55178" w:rsidRPr="002B44EE">
        <w:rPr>
          <w:rFonts w:ascii="Times New Roman" w:hAnsi="Times New Roman"/>
          <w:sz w:val="24"/>
          <w:szCs w:val="24"/>
          <w:lang w:val="ru-RU"/>
        </w:rPr>
        <w:t>»</w:t>
      </w:r>
      <w:r w:rsidRPr="003A3432">
        <w:rPr>
          <w:rFonts w:ascii="Times New Roman" w:hAnsi="Times New Roman"/>
          <w:sz w:val="24"/>
          <w:szCs w:val="24"/>
          <w:lang w:val="ru-RU"/>
        </w:rPr>
        <w:t>, Стандарт</w:t>
      </w:r>
      <w:r w:rsidR="00C55178" w:rsidRPr="003A3432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3A3432">
        <w:rPr>
          <w:rFonts w:ascii="Times New Roman" w:hAnsi="Times New Roman"/>
          <w:sz w:val="24"/>
          <w:szCs w:val="24"/>
          <w:lang w:val="ru-RU"/>
        </w:rPr>
        <w:t>Влияние изменений курсов иностранных валют</w:t>
      </w:r>
      <w:r w:rsidR="00C55178" w:rsidRPr="002B44EE">
        <w:rPr>
          <w:rFonts w:ascii="Times New Roman" w:hAnsi="Times New Roman"/>
          <w:sz w:val="24"/>
          <w:szCs w:val="24"/>
          <w:lang w:val="ru-RU"/>
        </w:rPr>
        <w:t>»</w:t>
      </w:r>
      <w:r w:rsidRPr="003A3432">
        <w:rPr>
          <w:rFonts w:ascii="Times New Roman" w:hAnsi="Times New Roman"/>
          <w:sz w:val="24"/>
          <w:szCs w:val="24"/>
          <w:lang w:val="ru-RU"/>
        </w:rPr>
        <w:t xml:space="preserve">, Стандарт </w:t>
      </w:r>
      <w:r w:rsidR="00C55178" w:rsidRPr="003A3432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3A3432">
        <w:rPr>
          <w:rFonts w:ascii="Times New Roman" w:hAnsi="Times New Roman"/>
          <w:sz w:val="24"/>
          <w:szCs w:val="24"/>
          <w:lang w:val="ru-RU"/>
        </w:rPr>
        <w:t>Бюджетная информация в бухгалтерской (финансовой) отчетности</w:t>
      </w:r>
      <w:r w:rsidR="00C55178" w:rsidRPr="002B44EE">
        <w:rPr>
          <w:rFonts w:ascii="Times New Roman" w:hAnsi="Times New Roman"/>
          <w:sz w:val="24"/>
          <w:szCs w:val="24"/>
          <w:lang w:val="ru-RU"/>
        </w:rPr>
        <w:t>»</w:t>
      </w:r>
      <w:r w:rsidRPr="003A3432">
        <w:rPr>
          <w:rFonts w:ascii="Times New Roman" w:hAnsi="Times New Roman"/>
          <w:sz w:val="24"/>
          <w:szCs w:val="24"/>
          <w:lang w:val="ru-RU"/>
        </w:rPr>
        <w:t>, Стандарт</w:t>
      </w:r>
      <w:r w:rsidR="00C55178" w:rsidRPr="003A3432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3A3432">
        <w:rPr>
          <w:rFonts w:ascii="Times New Roman" w:hAnsi="Times New Roman"/>
          <w:sz w:val="24"/>
          <w:szCs w:val="24"/>
          <w:lang w:val="ru-RU"/>
        </w:rPr>
        <w:t xml:space="preserve">Резервы. </w:t>
      </w:r>
      <w:r w:rsidRPr="002B44EE">
        <w:rPr>
          <w:rFonts w:ascii="Times New Roman" w:hAnsi="Times New Roman"/>
          <w:sz w:val="24"/>
          <w:szCs w:val="24"/>
          <w:lang w:val="ru-RU"/>
        </w:rPr>
        <w:t>Раскрытие информации об условных обязательствах и условных активах</w:t>
      </w:r>
      <w:r w:rsidR="00C55178" w:rsidRPr="002B44EE">
        <w:rPr>
          <w:rFonts w:ascii="Times New Roman" w:hAnsi="Times New Roman"/>
          <w:sz w:val="24"/>
          <w:szCs w:val="24"/>
          <w:lang w:val="ru-RU"/>
        </w:rPr>
        <w:t>»</w:t>
      </w:r>
      <w:r w:rsidRPr="002B44EE">
        <w:rPr>
          <w:rFonts w:ascii="Times New Roman" w:hAnsi="Times New Roman"/>
          <w:sz w:val="24"/>
          <w:szCs w:val="24"/>
          <w:lang w:val="ru-RU"/>
        </w:rPr>
        <w:t xml:space="preserve">, Стандарт </w:t>
      </w:r>
      <w:r w:rsidR="00C55178" w:rsidRPr="003A3432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2B44EE">
        <w:rPr>
          <w:rFonts w:ascii="Times New Roman" w:hAnsi="Times New Roman"/>
          <w:sz w:val="24"/>
          <w:szCs w:val="24"/>
          <w:lang w:val="ru-RU"/>
        </w:rPr>
        <w:t>Долгосрочные договоры</w:t>
      </w:r>
      <w:r w:rsidR="00C55178" w:rsidRPr="002B44EE">
        <w:rPr>
          <w:rFonts w:ascii="Times New Roman" w:hAnsi="Times New Roman"/>
          <w:sz w:val="24"/>
          <w:szCs w:val="24"/>
          <w:lang w:val="ru-RU"/>
        </w:rPr>
        <w:t>»</w:t>
      </w:r>
      <w:r w:rsidRPr="002B44EE">
        <w:rPr>
          <w:rFonts w:ascii="Times New Roman" w:hAnsi="Times New Roman"/>
          <w:sz w:val="24"/>
          <w:szCs w:val="24"/>
          <w:lang w:val="ru-RU"/>
        </w:rPr>
        <w:t xml:space="preserve">, Стандарт </w:t>
      </w:r>
      <w:r w:rsidR="00C55178" w:rsidRPr="003A3432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2B44EE">
        <w:rPr>
          <w:rFonts w:ascii="Times New Roman" w:hAnsi="Times New Roman"/>
          <w:sz w:val="24"/>
          <w:szCs w:val="24"/>
          <w:lang w:val="ru-RU"/>
        </w:rPr>
        <w:t>Концессионные соглашения</w:t>
      </w:r>
      <w:r w:rsidR="00C55178" w:rsidRPr="002B44EE">
        <w:rPr>
          <w:rFonts w:ascii="Times New Roman" w:hAnsi="Times New Roman"/>
          <w:sz w:val="24"/>
          <w:szCs w:val="24"/>
          <w:lang w:val="ru-RU"/>
        </w:rPr>
        <w:t>»</w:t>
      </w:r>
      <w:r w:rsidRPr="002B44EE">
        <w:rPr>
          <w:rFonts w:ascii="Times New Roman" w:hAnsi="Times New Roman"/>
          <w:sz w:val="24"/>
          <w:szCs w:val="24"/>
          <w:lang w:val="ru-RU"/>
        </w:rPr>
        <w:t>, Стандарт</w:t>
      </w:r>
      <w:r w:rsidR="00C55178" w:rsidRPr="003A3432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2B44EE">
        <w:rPr>
          <w:rFonts w:ascii="Times New Roman" w:hAnsi="Times New Roman"/>
          <w:sz w:val="24"/>
          <w:szCs w:val="24"/>
          <w:lang w:val="ru-RU"/>
        </w:rPr>
        <w:t>Запасы</w:t>
      </w:r>
      <w:r w:rsidR="00C55178" w:rsidRPr="002B44EE">
        <w:rPr>
          <w:rFonts w:ascii="Times New Roman" w:hAnsi="Times New Roman"/>
          <w:sz w:val="24"/>
          <w:szCs w:val="24"/>
          <w:lang w:val="ru-RU"/>
        </w:rPr>
        <w:t>»</w:t>
      </w:r>
      <w:r w:rsidRPr="002B44EE">
        <w:rPr>
          <w:rFonts w:ascii="Times New Roman" w:hAnsi="Times New Roman"/>
          <w:sz w:val="24"/>
          <w:szCs w:val="24"/>
          <w:lang w:val="ru-RU"/>
        </w:rPr>
        <w:t>);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иными нормативно-правовыми актами, регулирующими вопросы бухгалтерского (бюджетного учета).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3A3432" w:rsidRDefault="003A3432" w:rsidP="003A3432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A3432">
        <w:rPr>
          <w:rFonts w:ascii="Times New Roman" w:hAnsi="Times New Roman"/>
          <w:b/>
          <w:sz w:val="28"/>
          <w:szCs w:val="28"/>
        </w:rPr>
        <w:t>I</w:t>
      </w:r>
      <w:r w:rsidRPr="003A3432">
        <w:rPr>
          <w:rFonts w:ascii="Times New Roman" w:hAnsi="Times New Roman"/>
          <w:b/>
          <w:sz w:val="28"/>
          <w:szCs w:val="28"/>
          <w:lang w:val="ru-RU"/>
        </w:rPr>
        <w:t>. Общие положения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1</w:t>
      </w:r>
      <w:r w:rsidRPr="003A3432">
        <w:rPr>
          <w:rFonts w:ascii="Times New Roman" w:hAnsi="Times New Roman"/>
          <w:sz w:val="24"/>
          <w:szCs w:val="24"/>
          <w:lang w:val="ru-RU"/>
        </w:rPr>
        <w:t>.1 Ответственным за организацию бюджетного учета в учреждении, соблюдение законодательства при выполнении хозяйственных  операций,  формирование учетной политики, своевременное представление полной и достоверной бюджетной, налоговой и статистической отчетности  является главный бухгалтер.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Основание: часть 3 ст.7 Закона от 6 декабря 2011г. № 402-ФЗ.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1.</w:t>
      </w:r>
      <w:r w:rsidRPr="003A3432">
        <w:rPr>
          <w:rFonts w:ascii="Times New Roman" w:hAnsi="Times New Roman"/>
          <w:sz w:val="24"/>
          <w:szCs w:val="24"/>
          <w:lang w:val="ru-RU"/>
        </w:rPr>
        <w:t>2.   Бюджетный учет ведется главным бухгалтером, согласно должностной инструкции.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ab/>
        <w:t>1.3.   Главный бухгалтер подчиняется непосредственно руководителю учреждения.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ab/>
        <w:t>1.</w:t>
      </w:r>
      <w:r w:rsidR="00BF7D12">
        <w:rPr>
          <w:rFonts w:ascii="Times New Roman" w:hAnsi="Times New Roman"/>
          <w:sz w:val="24"/>
          <w:szCs w:val="24"/>
          <w:lang w:val="ru-RU"/>
        </w:rPr>
        <w:t>4</w:t>
      </w:r>
      <w:r w:rsidRPr="003A3432">
        <w:rPr>
          <w:rFonts w:ascii="Times New Roman" w:hAnsi="Times New Roman"/>
          <w:sz w:val="24"/>
          <w:szCs w:val="24"/>
          <w:lang w:val="ru-RU"/>
        </w:rPr>
        <w:t>.   В учреждении утвержден состав постоянно действующих комиссий: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- комиссии по поступлению и выбытию активов;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- инвентаризационной комиссии;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- комиссии по размещению закупок.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lastRenderedPageBreak/>
        <w:tab/>
        <w:t>1.</w:t>
      </w:r>
      <w:r w:rsidR="00BF7D12">
        <w:rPr>
          <w:rFonts w:ascii="Times New Roman" w:hAnsi="Times New Roman"/>
          <w:sz w:val="24"/>
          <w:szCs w:val="24"/>
          <w:lang w:val="ru-RU"/>
        </w:rPr>
        <w:t>5</w:t>
      </w:r>
      <w:r w:rsidRPr="003A3432">
        <w:rPr>
          <w:rFonts w:ascii="Times New Roman" w:hAnsi="Times New Roman"/>
          <w:sz w:val="24"/>
          <w:szCs w:val="24"/>
          <w:lang w:val="ru-RU"/>
        </w:rPr>
        <w:t>.   С сотрудниками ответственными за поступление и выбытие ОС и МБП  заключены  договоры о полной материальной ответственности.</w:t>
      </w:r>
    </w:p>
    <w:p w:rsidR="00C55178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ab/>
        <w:t>1.</w:t>
      </w:r>
      <w:r w:rsidR="00BF7D12">
        <w:rPr>
          <w:rFonts w:ascii="Times New Roman" w:hAnsi="Times New Roman"/>
          <w:sz w:val="24"/>
          <w:szCs w:val="24"/>
          <w:lang w:val="ru-RU"/>
        </w:rPr>
        <w:t>6</w:t>
      </w:r>
      <w:r w:rsidRPr="003A3432">
        <w:rPr>
          <w:rFonts w:ascii="Times New Roman" w:hAnsi="Times New Roman"/>
          <w:sz w:val="24"/>
          <w:szCs w:val="24"/>
          <w:lang w:val="ru-RU"/>
        </w:rPr>
        <w:t xml:space="preserve">.  Учреждение публикует основные положения учетной политики на </w:t>
      </w:r>
      <w:r w:rsidR="00C55178" w:rsidRPr="002B44EE">
        <w:rPr>
          <w:rFonts w:ascii="Times New Roman" w:hAnsi="Times New Roman"/>
          <w:sz w:val="24"/>
          <w:szCs w:val="24"/>
          <w:lang w:val="ru-RU"/>
        </w:rPr>
        <w:t>официальном сайте</w:t>
      </w:r>
      <w:r w:rsidR="00C55178" w:rsidRPr="003A3432">
        <w:rPr>
          <w:rFonts w:ascii="Times New Roman" w:hAnsi="Times New Roman"/>
          <w:sz w:val="24"/>
          <w:szCs w:val="24"/>
        </w:rPr>
        <w:t> bus</w:t>
      </w:r>
      <w:r w:rsidR="00C55178" w:rsidRPr="002B44EE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C55178" w:rsidRPr="003A3432">
        <w:rPr>
          <w:rFonts w:ascii="Times New Roman" w:hAnsi="Times New Roman"/>
          <w:sz w:val="24"/>
          <w:szCs w:val="24"/>
        </w:rPr>
        <w:t>gov</w:t>
      </w:r>
      <w:proofErr w:type="spellEnd"/>
      <w:r w:rsidR="00C55178" w:rsidRPr="002B44EE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C55178" w:rsidRPr="003A3432">
        <w:rPr>
          <w:rFonts w:ascii="Times New Roman" w:hAnsi="Times New Roman"/>
          <w:sz w:val="24"/>
          <w:szCs w:val="24"/>
        </w:rPr>
        <w:t>ru</w:t>
      </w:r>
      <w:proofErr w:type="spellEnd"/>
      <w:r w:rsidR="00C55178" w:rsidRPr="002B44EE">
        <w:rPr>
          <w:rFonts w:ascii="Times New Roman" w:hAnsi="Times New Roman"/>
          <w:sz w:val="24"/>
          <w:szCs w:val="24"/>
          <w:lang w:val="ru-RU"/>
        </w:rPr>
        <w:t>..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Основание: пункт 9 СГС "Учетная политика, оценочные значения и ошибки".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ab/>
        <w:t>1.</w:t>
      </w:r>
      <w:r w:rsidR="00BF7D12">
        <w:rPr>
          <w:rFonts w:ascii="Times New Roman" w:hAnsi="Times New Roman"/>
          <w:sz w:val="24"/>
          <w:szCs w:val="24"/>
          <w:lang w:val="ru-RU"/>
        </w:rPr>
        <w:t>7</w:t>
      </w:r>
      <w:r w:rsidRPr="003A3432">
        <w:rPr>
          <w:rFonts w:ascii="Times New Roman" w:hAnsi="Times New Roman"/>
          <w:sz w:val="24"/>
          <w:szCs w:val="24"/>
          <w:lang w:val="ru-RU"/>
        </w:rPr>
        <w:t>.  При внесении изменений в учетную политику главный бухгалтер оценивает в целях сопоставления отчетности существенность изменения показателей, отражающих финансовое положение, финансовые результаты деятельности учреждения и движение его денежных средств на основе своего профессионального суждения. Так же на основе профессионального суждения оценивается существенность ошибок отчетного периода, выявленных после утверждения о</w:t>
      </w:r>
      <w:r w:rsidRPr="002B44EE">
        <w:rPr>
          <w:rFonts w:ascii="Times New Roman" w:hAnsi="Times New Roman"/>
          <w:sz w:val="24"/>
          <w:szCs w:val="24"/>
          <w:lang w:val="ru-RU"/>
        </w:rPr>
        <w:t>тчетности, в целях принятия решения о раскрытии в</w:t>
      </w:r>
      <w:r w:rsidRPr="002B44EE">
        <w:rPr>
          <w:rFonts w:ascii="Times New Roman" w:hAnsi="Times New Roman"/>
          <w:sz w:val="24"/>
          <w:szCs w:val="24"/>
          <w:lang w:val="ru-RU"/>
        </w:rPr>
        <w:br/>
        <w:t xml:space="preserve"> Пояснениях к отчетности информации о существенных ошибках.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Основание: пункты 17, 20, 32 СГС «Учетная политика, оценочные значения и ошибки».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3A3432" w:rsidP="003A3432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A3432">
        <w:rPr>
          <w:rFonts w:ascii="Times New Roman" w:hAnsi="Times New Roman"/>
          <w:b/>
          <w:sz w:val="28"/>
          <w:szCs w:val="28"/>
        </w:rPr>
        <w:t>II</w:t>
      </w:r>
      <w:r w:rsidRPr="002B44EE">
        <w:rPr>
          <w:rFonts w:ascii="Times New Roman" w:hAnsi="Times New Roman"/>
          <w:b/>
          <w:sz w:val="28"/>
          <w:szCs w:val="28"/>
          <w:lang w:val="ru-RU"/>
        </w:rPr>
        <w:t>. Технология  обработки учетной информации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Pr="003A3432">
        <w:rPr>
          <w:rFonts w:ascii="Times New Roman" w:hAnsi="Times New Roman"/>
          <w:sz w:val="24"/>
          <w:szCs w:val="24"/>
          <w:lang w:val="ru-RU"/>
        </w:rPr>
        <w:t>2.1. Обработка учетной информации ведется с применением программного продукта «1С:Бухгалтерия», «Камин».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Основание: пункт 6 Инструкции к Единому плану счетов № 157н.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Pr="003A3432">
        <w:rPr>
          <w:rFonts w:ascii="Times New Roman" w:hAnsi="Times New Roman"/>
          <w:sz w:val="24"/>
          <w:szCs w:val="24"/>
          <w:lang w:val="ru-RU"/>
        </w:rPr>
        <w:t>2.2. 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направлениям: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система электронного документооборота с территориальным органом</w:t>
      </w:r>
      <w:r w:rsidRPr="003A3432">
        <w:rPr>
          <w:rFonts w:ascii="Times New Roman" w:hAnsi="Times New Roman"/>
          <w:sz w:val="24"/>
          <w:szCs w:val="24"/>
        </w:rPr>
        <w:t> </w:t>
      </w:r>
      <w:r w:rsidRPr="002B44EE">
        <w:rPr>
          <w:rFonts w:ascii="Times New Roman" w:hAnsi="Times New Roman"/>
          <w:sz w:val="24"/>
          <w:szCs w:val="24"/>
          <w:lang w:val="ru-RU"/>
        </w:rPr>
        <w:t>Федерального казначейства;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передача бухгалтерской отчетности учредителю;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передача отчетности по налогам, сборам и иным обязательным платежам в</w:t>
      </w:r>
      <w:r w:rsidRPr="003A3432">
        <w:rPr>
          <w:rFonts w:ascii="Times New Roman" w:hAnsi="Times New Roman"/>
          <w:sz w:val="24"/>
          <w:szCs w:val="24"/>
        </w:rPr>
        <w:t> </w:t>
      </w:r>
      <w:r w:rsidRPr="002B44EE">
        <w:rPr>
          <w:rFonts w:ascii="Times New Roman" w:hAnsi="Times New Roman"/>
          <w:sz w:val="24"/>
          <w:szCs w:val="24"/>
          <w:lang w:val="ru-RU"/>
        </w:rPr>
        <w:t>инспекцию Федеральной налоговой службы;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передача отчетности в отделение Пенсионного фонда России;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размещение информации о деятельности учреждения на официальном сайте</w:t>
      </w:r>
      <w:r w:rsidRPr="003A3432">
        <w:rPr>
          <w:rFonts w:ascii="Times New Roman" w:hAnsi="Times New Roman"/>
          <w:sz w:val="24"/>
          <w:szCs w:val="24"/>
        </w:rPr>
        <w:t> bus</w:t>
      </w:r>
      <w:r w:rsidRPr="002B44EE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3A3432">
        <w:rPr>
          <w:rFonts w:ascii="Times New Roman" w:hAnsi="Times New Roman"/>
          <w:sz w:val="24"/>
          <w:szCs w:val="24"/>
        </w:rPr>
        <w:t>gov</w:t>
      </w:r>
      <w:proofErr w:type="spellEnd"/>
      <w:r w:rsidRPr="002B44EE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3A3432">
        <w:rPr>
          <w:rFonts w:ascii="Times New Roman" w:hAnsi="Times New Roman"/>
          <w:sz w:val="24"/>
          <w:szCs w:val="24"/>
        </w:rPr>
        <w:t>ru</w:t>
      </w:r>
      <w:proofErr w:type="spellEnd"/>
      <w:r w:rsidRPr="002B44EE">
        <w:rPr>
          <w:rFonts w:ascii="Times New Roman" w:hAnsi="Times New Roman"/>
          <w:sz w:val="24"/>
          <w:szCs w:val="24"/>
          <w:lang w:val="ru-RU"/>
        </w:rPr>
        <w:t>..</w:t>
      </w:r>
    </w:p>
    <w:p w:rsidR="003A3432" w:rsidRPr="00FB5F33" w:rsidRDefault="00FB5F33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FB5F33">
        <w:rPr>
          <w:rFonts w:ascii="Times New Roman" w:hAnsi="Times New Roman"/>
          <w:sz w:val="24"/>
          <w:szCs w:val="24"/>
          <w:lang w:val="ru-RU"/>
        </w:rPr>
        <w:t>2.3.</w:t>
      </w:r>
      <w:r w:rsidRPr="00FB5F3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FB5F33">
        <w:rPr>
          <w:rFonts w:ascii="Times New Roman" w:hAnsi="Times New Roman"/>
          <w:sz w:val="24"/>
          <w:szCs w:val="24"/>
          <w:lang w:val="ru-RU"/>
        </w:rPr>
        <w:t>Без надлежащего оформления первичных (сводных) учетных документов любые исправления (добавление новых записей) в электронных базах данных не допускаются.</w:t>
      </w:r>
    </w:p>
    <w:p w:rsidR="003A3432" w:rsidRPr="00FB5F33" w:rsidRDefault="00FB5F33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FB5F33">
        <w:rPr>
          <w:rFonts w:ascii="Times New Roman" w:hAnsi="Times New Roman"/>
          <w:sz w:val="24"/>
          <w:szCs w:val="24"/>
          <w:lang w:val="ru-RU"/>
        </w:rPr>
        <w:t>2.4.   В целях обеспечения сохранности электронных данных бухучета и отчетности:</w:t>
      </w:r>
    </w:p>
    <w:p w:rsidR="003A3432" w:rsidRPr="00FB5F33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B5F33">
        <w:rPr>
          <w:rFonts w:ascii="Times New Roman" w:hAnsi="Times New Roman"/>
          <w:sz w:val="24"/>
          <w:szCs w:val="24"/>
          <w:lang w:val="ru-RU"/>
        </w:rPr>
        <w:t xml:space="preserve">на сервере ежедневно производится сохранение резервных копий базы </w:t>
      </w:r>
      <w:r w:rsidRPr="003A3432">
        <w:rPr>
          <w:rFonts w:ascii="Times New Roman" w:hAnsi="Times New Roman"/>
          <w:sz w:val="24"/>
          <w:szCs w:val="24"/>
        </w:rPr>
        <w:t> </w:t>
      </w:r>
      <w:r w:rsidRPr="00FB5F33">
        <w:rPr>
          <w:rFonts w:ascii="Times New Roman" w:hAnsi="Times New Roman"/>
          <w:sz w:val="24"/>
          <w:szCs w:val="24"/>
          <w:lang w:val="ru-RU"/>
        </w:rPr>
        <w:t>«1С:Бухгалтерия» , «Камин»;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B5F33">
        <w:rPr>
          <w:rFonts w:ascii="Times New Roman" w:hAnsi="Times New Roman"/>
          <w:sz w:val="24"/>
          <w:szCs w:val="24"/>
          <w:lang w:val="ru-RU"/>
        </w:rPr>
        <w:t>по итогам каждого календарного м</w:t>
      </w:r>
      <w:r w:rsidRPr="002B44EE">
        <w:rPr>
          <w:rFonts w:ascii="Times New Roman" w:hAnsi="Times New Roman"/>
          <w:sz w:val="24"/>
          <w:szCs w:val="24"/>
          <w:lang w:val="ru-RU"/>
        </w:rPr>
        <w:t>есяца бухгалтерские регистры, сформированные в электронном виде, распечатываются на бумажный носитель и подшиваются в отдельные папки в хронологическом порядке.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Основание: пункт 19 Инструкции к Единому плану счетов № 157н, пункт 33 СГС</w:t>
      </w:r>
      <w:r w:rsidRPr="002B44EE">
        <w:rPr>
          <w:rFonts w:ascii="Times New Roman" w:hAnsi="Times New Roman"/>
          <w:sz w:val="24"/>
          <w:szCs w:val="24"/>
          <w:lang w:val="ru-RU"/>
        </w:rPr>
        <w:br/>
        <w:t xml:space="preserve"> «Концептуальные основы бухучета и отчетности».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3A3432" w:rsidP="003A3432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A3432">
        <w:rPr>
          <w:rFonts w:ascii="Times New Roman" w:hAnsi="Times New Roman"/>
          <w:b/>
          <w:sz w:val="28"/>
          <w:szCs w:val="28"/>
        </w:rPr>
        <w:t>III</w:t>
      </w:r>
      <w:r w:rsidRPr="002B44EE">
        <w:rPr>
          <w:rFonts w:ascii="Times New Roman" w:hAnsi="Times New Roman"/>
          <w:b/>
          <w:sz w:val="28"/>
          <w:szCs w:val="28"/>
          <w:lang w:val="ru-RU"/>
        </w:rPr>
        <w:t>. Правила документооборота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3.1.  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Порядок и сроки передачи первичных учетных документов для отражения в бухучете устанавливаются на основании пункта 22 СГС «Концептуальные основы бухучета и отчетности», подпункта «д» пункта 9 СГС «Учетная политика, оценочные значения и ошибки».</w:t>
      </w: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0919">
        <w:rPr>
          <w:rFonts w:ascii="Times New Roman" w:hAnsi="Times New Roman"/>
          <w:sz w:val="24"/>
          <w:szCs w:val="24"/>
          <w:lang w:val="ru-RU"/>
        </w:rPr>
        <w:tab/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3.2.        Все документы по движению денежных средств принимаются к учету только при наличии подписи руководителя и главного бухгалтера.</w:t>
      </w: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3.3.        Первичные и сводные  учетные документы составляются на бумажных носителях (заверенных собственноручной подписью), а также на машинных носителях в виде электронных документов (заверенных электронной подписью).</w:t>
      </w: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3.4.       Журналы операций подписываются главным бухгалтером, составившим журнал операций.</w:t>
      </w: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lastRenderedPageBreak/>
        <w:tab/>
      </w:r>
      <w:r w:rsidR="003A3432" w:rsidRPr="003A3432">
        <w:rPr>
          <w:rFonts w:ascii="Times New Roman" w:hAnsi="Times New Roman"/>
          <w:sz w:val="24"/>
          <w:szCs w:val="24"/>
          <w:lang w:val="ru-RU"/>
        </w:rPr>
        <w:t>3.5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3A3432">
        <w:rPr>
          <w:rFonts w:ascii="Times New Roman" w:hAnsi="Times New Roman"/>
          <w:sz w:val="24"/>
          <w:szCs w:val="24"/>
          <w:lang w:val="ru-RU"/>
        </w:rPr>
        <w:t>Учреждение использует унифицированные формы первичных документов,</w:t>
      </w:r>
      <w:r w:rsidR="003A3432" w:rsidRPr="003A3432">
        <w:rPr>
          <w:rFonts w:ascii="Times New Roman" w:hAnsi="Times New Roman"/>
          <w:sz w:val="24"/>
          <w:szCs w:val="24"/>
        </w:rPr>
        <w:t> </w:t>
      </w:r>
      <w:r w:rsidR="003A3432" w:rsidRPr="003A3432">
        <w:rPr>
          <w:rFonts w:ascii="Times New Roman" w:hAnsi="Times New Roman"/>
          <w:sz w:val="24"/>
          <w:szCs w:val="24"/>
          <w:lang w:val="ru-RU"/>
        </w:rPr>
        <w:t xml:space="preserve">перечисленные в приложении 1 к приказу № 52н.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При необходимости формы регистров,</w:t>
      </w:r>
      <w:r w:rsidR="003A3432" w:rsidRPr="003A3432">
        <w:rPr>
          <w:rFonts w:ascii="Times New Roman" w:hAnsi="Times New Roman"/>
          <w:sz w:val="24"/>
          <w:szCs w:val="24"/>
        </w:rPr>
        <w:t> 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которые не унифицированы, разрабатываются самостоятельно.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br/>
        <w:t xml:space="preserve"> Основание: пункт 11 Инструкции к Единому плану счетов №</w:t>
      </w:r>
      <w:r w:rsidR="003A3432" w:rsidRPr="003A3432">
        <w:rPr>
          <w:rFonts w:ascii="Times New Roman" w:hAnsi="Times New Roman"/>
          <w:sz w:val="24"/>
          <w:szCs w:val="24"/>
        </w:rPr>
        <w:t> 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157н, подпункт «г» пункта 9 СГС «Учетная политика, оценочные значения и ошибки».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3.6.  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Формирование регистров бухучета осуществляется в следующем порядке: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первичные учетные документы составляются по мере осуществления хозяйственных операций;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 инвентарная карточка учета основных средств оформляется при принятии объекта к учету, по мере внесения изменений (данных о переоценке, модернизации и т.д.) и при выбытии. При  отсутствии указанных событий- ежегодно, на последний рабочий день года, со сведениями о начисленной амортизации;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опись инвентарных карточек по учету основных средств, инвентарный список основных средств  заполняются ежегодно, в последний день года;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журналы операций, главная книга заполняются ежемесячно;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другие регистры, не указанные выше, заполняются по мере необходимости, если иное не установлено законодательством РФ.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Основание: пункт 11  Инструкции № 157н.</w:t>
      </w: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3.7.   Учетные документы, регистры бухучета и бюджетная отчетность хранятся в течении сроков,  устанавливаемых  в соответствии с правилами ведения архивного дела, но не менее пяти лет.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Основание: пункт 14 Инструкции №157н.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3A3432" w:rsidP="003A3432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A3432">
        <w:rPr>
          <w:rFonts w:ascii="Times New Roman" w:hAnsi="Times New Roman"/>
          <w:b/>
          <w:sz w:val="28"/>
          <w:szCs w:val="28"/>
        </w:rPr>
        <w:t>IV</w:t>
      </w:r>
      <w:r w:rsidRPr="002B44EE">
        <w:rPr>
          <w:rFonts w:ascii="Times New Roman" w:hAnsi="Times New Roman"/>
          <w:b/>
          <w:sz w:val="28"/>
          <w:szCs w:val="28"/>
          <w:lang w:val="ru-RU"/>
        </w:rPr>
        <w:t>. Рабочий План счетов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4.1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Бюджетный учет ведется  в разрезе разделов, подразделов, целевых статей, видов расходов, кодов операций сектора государственного управления бюджетного финансирования.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0919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4.2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   Бюджетный учет  ведется с использованием рабочего Плана счетов, разработанного в соответствии с Инструкцией к Единому плану счетов № 157н, Инструкцией № 162н.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Основание: пункты 2 и 6 Инструкции к Единому плану счетов № 157н,  пункт 19 Стандарта «Концептуальные основы бухучета и отчетности».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 xml:space="preserve">Учреждение применяет </w:t>
      </w:r>
      <w:proofErr w:type="spellStart"/>
      <w:r w:rsidRPr="002B44EE">
        <w:rPr>
          <w:rFonts w:ascii="Times New Roman" w:hAnsi="Times New Roman"/>
          <w:sz w:val="24"/>
          <w:szCs w:val="24"/>
          <w:lang w:val="ru-RU"/>
        </w:rPr>
        <w:t>забалансовые</w:t>
      </w:r>
      <w:proofErr w:type="spellEnd"/>
      <w:r w:rsidRPr="002B44EE">
        <w:rPr>
          <w:rFonts w:ascii="Times New Roman" w:hAnsi="Times New Roman"/>
          <w:sz w:val="24"/>
          <w:szCs w:val="24"/>
          <w:lang w:val="ru-RU"/>
        </w:rPr>
        <w:t xml:space="preserve"> счета, утвержденные в Инструкции к Единому плану счетов № 157н.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3A3432" w:rsidP="003A3432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A3432">
        <w:rPr>
          <w:rFonts w:ascii="Times New Roman" w:hAnsi="Times New Roman"/>
          <w:b/>
          <w:sz w:val="28"/>
          <w:szCs w:val="28"/>
        </w:rPr>
        <w:t>V</w:t>
      </w:r>
      <w:r w:rsidRPr="002B44EE">
        <w:rPr>
          <w:rFonts w:ascii="Times New Roman" w:hAnsi="Times New Roman"/>
          <w:b/>
          <w:sz w:val="28"/>
          <w:szCs w:val="28"/>
          <w:lang w:val="ru-RU"/>
        </w:rPr>
        <w:t>. Учет отдельных видов имущества и обязательств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5.1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    При ведении бюджетного учета следует иметь в виду, что информация в денежном выражении о состоянии активов, обязательств, источниках финансирования, об операциях, их изменяющих и финансовых результатах указанных операций (доходах, расходах) отражаемая на соответствующих счетах рабочего плана счетов, должна быть полной, достоверной.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Ошибки, признанные существенными, подлежат обязательному исправлению.</w:t>
      </w: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5.2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Бюджетный учет ведется по проверенным и принятым к учету первичным документам методом начисления.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К учету принимаются первичные документы, составленные надлежащим образом и поступившие по результатам внутреннего контроля хозяйственных операций для регистрации содержащих в них данных в регистрах бухучета.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Основание: пункт 3 Инструкции к Единому плану счетов №157н, пункт 23 Стандарта "Концептуальные основы бухучета и отчетности".</w:t>
      </w: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5.3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В составе основных средств учитываются материальные объекты, используемые в процессе деятельности учреждения при выполнении работ  или оказания услуг, независимо от  стоимости объектов основных средств со сроком полезного использования более 12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lastRenderedPageBreak/>
        <w:t xml:space="preserve">месяцев.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Первоначальной стоимостью ОС признается сумма фактических вложений в их приобретение.</w:t>
      </w: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5.4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Каждому объекту недвижимого, а также движимого имущества стоимостью свыше 10 000 руб. присваивается инвентарный номер, состоящий из восемнадцати знаков: 1-2  разряды- код аналитического счета, 3-12 разряды - код по ОКОФ, 13-18 разряды - порядковый номер 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Присвоенный объекту инвентарный номер обозначается материально ответственным лицом по поступлению и выбытию активов путем нанесения номера на объект краской или водостойким маркером.</w:t>
      </w:r>
    </w:p>
    <w:p w:rsidR="007C6586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5.5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Учет основных средств на соответствующих счетах Плана счетов бюджетного учета ведется в соответствии с требованиями Общероссийского классификатора основных фондов ОК 013-2014, принятого и введенного в действие Приказом Федерального агентства по техническому регулированию и метрологии от 12 декабря 2014 г. </w:t>
      </w:r>
      <w:r w:rsidR="003A3432" w:rsidRPr="003A3432">
        <w:rPr>
          <w:rFonts w:ascii="Times New Roman" w:hAnsi="Times New Roman"/>
          <w:sz w:val="24"/>
          <w:szCs w:val="24"/>
        </w:rPr>
        <w:t>N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2018-ст.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 xml:space="preserve">(ред. от </w:t>
      </w:r>
      <w:r w:rsidR="007C6586">
        <w:rPr>
          <w:rFonts w:ascii="Times New Roman" w:hAnsi="Times New Roman"/>
          <w:sz w:val="24"/>
          <w:szCs w:val="24"/>
          <w:lang w:val="ru-RU"/>
        </w:rPr>
        <w:t>08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.</w:t>
      </w:r>
      <w:r w:rsidR="007C6586">
        <w:rPr>
          <w:rFonts w:ascii="Times New Roman" w:hAnsi="Times New Roman"/>
          <w:sz w:val="24"/>
          <w:szCs w:val="24"/>
          <w:lang w:val="ru-RU"/>
        </w:rPr>
        <w:t>05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.201</w:t>
      </w:r>
      <w:r w:rsidR="007C6586">
        <w:rPr>
          <w:rFonts w:ascii="Times New Roman" w:hAnsi="Times New Roman"/>
          <w:sz w:val="24"/>
          <w:szCs w:val="24"/>
          <w:lang w:val="ru-RU"/>
        </w:rPr>
        <w:t>8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7C6586">
        <w:rPr>
          <w:rFonts w:ascii="Times New Roman" w:hAnsi="Times New Roman"/>
          <w:sz w:val="24"/>
          <w:szCs w:val="24"/>
          <w:lang w:val="ru-RU"/>
        </w:rPr>
        <w:t xml:space="preserve">225-ст </w:t>
      </w:r>
      <w:proofErr w:type="spellStart"/>
      <w:r w:rsidR="007C6586">
        <w:rPr>
          <w:rFonts w:ascii="Times New Roman" w:hAnsi="Times New Roman"/>
          <w:sz w:val="24"/>
          <w:szCs w:val="24"/>
          <w:lang w:val="ru-RU"/>
        </w:rPr>
        <w:t>утв.Приказом</w:t>
      </w:r>
      <w:proofErr w:type="spellEnd"/>
      <w:r w:rsidR="007C658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7C6586">
        <w:rPr>
          <w:rFonts w:ascii="Times New Roman" w:hAnsi="Times New Roman"/>
          <w:sz w:val="24"/>
          <w:szCs w:val="24"/>
          <w:lang w:val="ru-RU"/>
        </w:rPr>
        <w:t>Росстандарта</w:t>
      </w:r>
      <w:proofErr w:type="spellEnd"/>
      <w:r w:rsidR="003A3432" w:rsidRPr="002B44EE">
        <w:rPr>
          <w:rFonts w:ascii="Times New Roman" w:hAnsi="Times New Roman"/>
          <w:sz w:val="24"/>
          <w:szCs w:val="24"/>
          <w:lang w:val="ru-RU"/>
        </w:rPr>
        <w:t>).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 xml:space="preserve"> Основание: пункт 45 к Единому плану счетов № 157н.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5.6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К хозяйственному инвентарю относятся предметы конторского и хозяйственного пользования, непосредственно используемые в производственном процессе.</w:t>
      </w: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0919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5.7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Начисление амортизации основных средств  в бюджетном учете производится линейным способом в соответствии со сроками полезного использования.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Основание:п.85 Инструкции к Единому плану счетов №157н.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На объекты стоимостью до 100 000 рублей включительно амортизация начисляется в размере 100% балансовой стоимости при вводе в эксплуатацию.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На объекты стоимостью свыше 100 000 рублей амортизация начисляется в соответствии с рассчитанными в установленном порядке нормами амортизации.</w:t>
      </w: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5.8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 Основные средства стоимостью до 10 000 руб. включительно, находящиеся в эксплуатации, учитываются на одноименном </w:t>
      </w:r>
      <w:proofErr w:type="spellStart"/>
      <w:r w:rsidR="003A3432" w:rsidRPr="004C0919">
        <w:rPr>
          <w:rFonts w:ascii="Times New Roman" w:hAnsi="Times New Roman"/>
          <w:sz w:val="24"/>
          <w:szCs w:val="24"/>
          <w:lang w:val="ru-RU"/>
        </w:rPr>
        <w:t>забалансовом</w:t>
      </w:r>
      <w:proofErr w:type="spellEnd"/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счете 21 по стоимости приобретения.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Основание: пункт 373 Инструкции  №157н, пункт 39 стандарта "Основные средства".</w:t>
      </w: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3A3432">
        <w:rPr>
          <w:rFonts w:ascii="Times New Roman" w:hAnsi="Times New Roman"/>
          <w:sz w:val="24"/>
          <w:szCs w:val="24"/>
          <w:lang w:val="ru-RU"/>
        </w:rPr>
        <w:t>5.9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3A3432">
        <w:rPr>
          <w:rFonts w:ascii="Times New Roman" w:hAnsi="Times New Roman"/>
          <w:sz w:val="24"/>
          <w:szCs w:val="24"/>
          <w:lang w:val="ru-RU"/>
        </w:rPr>
        <w:t xml:space="preserve">  Начисление амортизации нематериальных активов производится линейным способом в соответствии со сроками полезного использования.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Основание: пункт 93 Инструкции №157н.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3A3432" w:rsidP="003A3432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A3432">
        <w:rPr>
          <w:rFonts w:ascii="Times New Roman" w:hAnsi="Times New Roman"/>
          <w:b/>
          <w:sz w:val="28"/>
          <w:szCs w:val="28"/>
        </w:rPr>
        <w:t>VI</w:t>
      </w:r>
      <w:r w:rsidRPr="002B44EE">
        <w:rPr>
          <w:rFonts w:ascii="Times New Roman" w:hAnsi="Times New Roman"/>
          <w:b/>
          <w:sz w:val="28"/>
          <w:szCs w:val="28"/>
          <w:lang w:val="ru-RU"/>
        </w:rPr>
        <w:t>. Материальные запасы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6.1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 К материальным запасам относятся предметы, использованные в деятельности учреждения в течении периода, не превышающего 12 месяцев, независимо от их стоимости.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Оценка материальных запасов в бухучете осуществляется по фактической стоимости каждой единицы. Единицей учета материальных запасов является номенклатурный номер.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Основание: пункты 99,100,101 Инструкции №157н.</w:t>
      </w:r>
    </w:p>
    <w:p w:rsidR="008B3E64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6.2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Списание материальных запасов производится по средней фактической стоимости, согласно ведомости выдачи материалов на нужды учреждения, представленной материально-ответственным лицом.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 xml:space="preserve">Ведомость формируется на основании журнала выдачи  материальных ценностей сотрудникам под роспись.                                          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 xml:space="preserve">  Основание: пункт 108 Инструкции №157н.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6.3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Фактическая стоимость материальных запасов, полученных в результате ремонта, разборки, утилизации основных средств или иного имущества, определяется исходя из: их справедливой  стоимости на дату принятия к бухучету, рассчитанной методом рыночных цен; сумм, уплачиваемых учреждением за доставку материальных запасов, приведение их в состояние, пригодное для использования.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Основание: пункты 52–60 Стандарта «Концептуальные основы бухучета и отчетности».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3A3432" w:rsidP="003A3432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A3432">
        <w:rPr>
          <w:rFonts w:ascii="Times New Roman" w:hAnsi="Times New Roman"/>
          <w:b/>
          <w:sz w:val="28"/>
          <w:szCs w:val="28"/>
        </w:rPr>
        <w:t>VII</w:t>
      </w:r>
      <w:r w:rsidRPr="002B44EE">
        <w:rPr>
          <w:rFonts w:ascii="Times New Roman" w:hAnsi="Times New Roman"/>
          <w:b/>
          <w:sz w:val="28"/>
          <w:szCs w:val="28"/>
          <w:lang w:val="ru-RU"/>
        </w:rPr>
        <w:t>. Расчеты с подотчетными лицами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lastRenderedPageBreak/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7.1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   Денежные средства выдаются под отчет на основании приказа руководителя или служебной записки, согласованной с руководителем.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Способ выдачи денежных средств должен быть указан в служебной записке или приказе руководителя.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7.2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   Выдача средств под отчет производится штатным сотрудникам, не  имеющим задолженности за ранее полученные суммы.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7.3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  Срок представления авансовых отчетов по суммам, выданным под отчет (за исключением сумм, выданных в связи с командировкой) 30 календарных дней.</w:t>
      </w: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3A3432">
        <w:rPr>
          <w:rFonts w:ascii="Times New Roman" w:hAnsi="Times New Roman"/>
          <w:sz w:val="24"/>
          <w:szCs w:val="24"/>
          <w:lang w:val="ru-RU"/>
        </w:rPr>
        <w:t>7.4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3A3432">
        <w:rPr>
          <w:rFonts w:ascii="Times New Roman" w:hAnsi="Times New Roman"/>
          <w:sz w:val="24"/>
          <w:szCs w:val="24"/>
          <w:lang w:val="ru-RU"/>
        </w:rPr>
        <w:t xml:space="preserve">    При направлении сотрудников учреждения в служебные командировки на территории России расходы на них  возмещаются в соответствии с постановлением Правительства РФ от 02.10.2002г.№ 729.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Возмещение расходов на служебные  командировки, превышающих размер, установленный Правительством РФ , производится при наличии экономии бюджетных средств по фактическим расходам с разрешения руководителя учреждения, оформленного соответствующим приказом. Суточные АУП устанавливаются в размере- 300 руб.за сутки, остальным сотрудникам -100 руб. за сутки.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7.5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   При возвращении из командировки сотрудник обязан представить авансовый отчет об израсходованных суммах в течении трех рабочих дней.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Основание: пункт 26 постановления Правительства от 13.10.2008 №749</w:t>
      </w:r>
    </w:p>
    <w:p w:rsidR="003A3432" w:rsidRPr="00FB5F33" w:rsidRDefault="00B70CCE" w:rsidP="00B70CCE">
      <w:pPr>
        <w:ind w:left="360" w:firstLine="0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FB5F33">
        <w:rPr>
          <w:rFonts w:ascii="Times New Roman" w:hAnsi="Times New Roman"/>
          <w:sz w:val="24"/>
          <w:szCs w:val="24"/>
          <w:lang w:val="ru-RU"/>
        </w:rPr>
        <w:t>7.6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Pr="00B70CCE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3A3432" w:rsidRPr="00FB5F33">
        <w:rPr>
          <w:rFonts w:ascii="Times New Roman" w:hAnsi="Times New Roman"/>
          <w:sz w:val="24"/>
          <w:szCs w:val="24"/>
          <w:lang w:val="ru-RU"/>
        </w:rPr>
        <w:t xml:space="preserve"> Предельные сроки отчета по выданным доверенностям на получение материальных ценностей устанавливаются следующие:</w:t>
      </w:r>
      <w:r w:rsidR="003A3432" w:rsidRPr="00FB5F33">
        <w:rPr>
          <w:rFonts w:ascii="Times New Roman" w:hAnsi="Times New Roman"/>
          <w:sz w:val="24"/>
          <w:szCs w:val="24"/>
          <w:lang w:val="ru-RU"/>
        </w:rPr>
        <w:br/>
        <w:t xml:space="preserve"> </w:t>
      </w:r>
      <w:r w:rsidRPr="00B70CCE">
        <w:rPr>
          <w:rFonts w:ascii="Times New Roman" w:hAnsi="Times New Roman"/>
          <w:sz w:val="24"/>
          <w:szCs w:val="24"/>
          <w:lang w:val="ru-RU"/>
        </w:rPr>
        <w:tab/>
      </w:r>
      <w:r w:rsidR="003A3432" w:rsidRPr="00FB5F33">
        <w:rPr>
          <w:rFonts w:ascii="Times New Roman" w:hAnsi="Times New Roman"/>
          <w:sz w:val="24"/>
          <w:szCs w:val="24"/>
          <w:lang w:val="ru-RU"/>
        </w:rPr>
        <w:t>– в течение 10 календарных дней с момента получения;</w:t>
      </w:r>
      <w:r w:rsidR="003A3432" w:rsidRPr="00FB5F33">
        <w:rPr>
          <w:rFonts w:ascii="Times New Roman" w:hAnsi="Times New Roman"/>
          <w:sz w:val="24"/>
          <w:szCs w:val="24"/>
          <w:lang w:val="ru-RU"/>
        </w:rPr>
        <w:br/>
        <w:t>Доверенности выдаются штатным сотрудникам, с которыми заключен договор о полной материальной ответственности.</w:t>
      </w:r>
    </w:p>
    <w:p w:rsidR="003A3432" w:rsidRPr="003A3432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70CCE">
        <w:rPr>
          <w:rFonts w:ascii="Times New Roman" w:hAnsi="Times New Roman"/>
          <w:sz w:val="24"/>
          <w:szCs w:val="24"/>
          <w:lang w:val="ru-RU"/>
        </w:rPr>
        <w:tab/>
      </w:r>
      <w:r w:rsidR="003A3432" w:rsidRPr="003A3432">
        <w:rPr>
          <w:rFonts w:ascii="Times New Roman" w:hAnsi="Times New Roman"/>
          <w:sz w:val="24"/>
          <w:szCs w:val="24"/>
          <w:lang w:val="ru-RU"/>
        </w:rPr>
        <w:t>7.7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3A3432">
        <w:rPr>
          <w:rFonts w:ascii="Times New Roman" w:hAnsi="Times New Roman"/>
          <w:sz w:val="24"/>
          <w:szCs w:val="24"/>
          <w:lang w:val="ru-RU"/>
        </w:rPr>
        <w:t xml:space="preserve">   Авансовые отчеты брошюруются в хронологическом порядке в последний день отчетного месяца.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70CCE" w:rsidRPr="002B44EE" w:rsidRDefault="00B70CCE" w:rsidP="004C0919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A3432" w:rsidRPr="002B44EE" w:rsidRDefault="003A3432" w:rsidP="004C0919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C0919">
        <w:rPr>
          <w:rFonts w:ascii="Times New Roman" w:hAnsi="Times New Roman"/>
          <w:b/>
          <w:sz w:val="28"/>
          <w:szCs w:val="28"/>
        </w:rPr>
        <w:t>VIII</w:t>
      </w:r>
      <w:r w:rsidRPr="002B44EE">
        <w:rPr>
          <w:rFonts w:ascii="Times New Roman" w:hAnsi="Times New Roman"/>
          <w:b/>
          <w:sz w:val="28"/>
          <w:szCs w:val="28"/>
          <w:lang w:val="ru-RU"/>
        </w:rPr>
        <w:t>.  Расчеты  с дебиторами и кредиторами</w:t>
      </w:r>
    </w:p>
    <w:p w:rsidR="003A3432" w:rsidRPr="002B44EE" w:rsidRDefault="003A3432" w:rsidP="004C0919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Pr="004C0919">
        <w:rPr>
          <w:rFonts w:ascii="Times New Roman" w:hAnsi="Times New Roman"/>
          <w:sz w:val="24"/>
          <w:szCs w:val="24"/>
          <w:lang w:val="ru-RU"/>
        </w:rPr>
        <w:t>8.1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Аналитический учет расчетов с поставщиками ведется в разрезе кредиторов.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Дебиторскую и кредиторскую задолженность, по которой  срок исковой давности истек, списывать на финансовый результат по истечении трех лет на основании данных проведенной инвентаризации.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4B53F9">
        <w:rPr>
          <w:rFonts w:ascii="Times New Roman" w:hAnsi="Times New Roman"/>
          <w:sz w:val="24"/>
          <w:szCs w:val="24"/>
          <w:lang w:val="ru-RU"/>
        </w:rPr>
        <w:t>8.2.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 Аналитический учет расчетов по пособиям и иным социальным выплатам ведется в разрезе физических лиц- получателей социальных выплат.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0919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8.3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    Аналитический учет расчетов по оплате труда ведется в разрезе сотрудников и других физических лиц, с которыми заключены гражданско-правовые договоры.</w:t>
      </w:r>
    </w:p>
    <w:p w:rsidR="003A3432" w:rsidRPr="004C0919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3A3432" w:rsidP="004C0919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C0919">
        <w:rPr>
          <w:rFonts w:ascii="Times New Roman" w:hAnsi="Times New Roman"/>
          <w:b/>
          <w:sz w:val="28"/>
          <w:szCs w:val="28"/>
        </w:rPr>
        <w:t>IX</w:t>
      </w:r>
      <w:r w:rsidRPr="002B44EE">
        <w:rPr>
          <w:rFonts w:ascii="Times New Roman" w:hAnsi="Times New Roman"/>
          <w:b/>
          <w:sz w:val="28"/>
          <w:szCs w:val="28"/>
          <w:lang w:val="ru-RU"/>
        </w:rPr>
        <w:t>. Финансовый результат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9.1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В целях управленческого учета (оперативные отчеты о видах доходов и расходов данные для заполнения пояснительной записки бюджетной отчетности, контроль за видами расходов) учреждение  применяет бюджетный план счетов по Инструкции к Единому плану счетов №157н.</w:t>
      </w:r>
    </w:p>
    <w:p w:rsidR="003A3432" w:rsidRPr="003A3432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0919">
        <w:rPr>
          <w:rFonts w:ascii="Times New Roman" w:hAnsi="Times New Roman"/>
          <w:sz w:val="24"/>
          <w:szCs w:val="24"/>
          <w:lang w:val="ru-RU"/>
        </w:rPr>
        <w:tab/>
      </w:r>
      <w:r w:rsidR="003A3432" w:rsidRPr="003A3432">
        <w:rPr>
          <w:rFonts w:ascii="Times New Roman" w:hAnsi="Times New Roman"/>
          <w:sz w:val="24"/>
          <w:szCs w:val="24"/>
          <w:lang w:val="ru-RU"/>
        </w:rPr>
        <w:t>9.2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3A3432">
        <w:rPr>
          <w:rFonts w:ascii="Times New Roman" w:hAnsi="Times New Roman"/>
          <w:sz w:val="24"/>
          <w:szCs w:val="24"/>
          <w:lang w:val="ru-RU"/>
        </w:rPr>
        <w:t xml:space="preserve">    Учреждение все расходы производит в соответствии с утвержденной на отчетный год бюджетной сметы, доведенных лимитов бюджетных обязательств и в пределах установленных норм: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на междугородние переговоры, услуги по доступу в Интернет- по фактическому расходу;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-за пользование услугами сотовой связи- лимитируются согласно распоряжению руководителя администрации.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9.3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Принятие бюджетных (денежных) обязательств к учету осуществлять в пределах лимитов бюджетных обязательств.</w:t>
      </w: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0919">
        <w:rPr>
          <w:rFonts w:ascii="Times New Roman" w:hAnsi="Times New Roman"/>
          <w:sz w:val="24"/>
          <w:szCs w:val="24"/>
          <w:lang w:val="ru-RU"/>
        </w:rPr>
        <w:tab/>
      </w:r>
      <w:r w:rsidRPr="002B44EE">
        <w:rPr>
          <w:rFonts w:ascii="Times New Roman" w:hAnsi="Times New Roman"/>
          <w:sz w:val="24"/>
          <w:szCs w:val="24"/>
          <w:lang w:val="ru-RU"/>
        </w:rPr>
        <w:t>9.4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Pr="002B44EE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 xml:space="preserve"> В учреждении создается: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резерв на предстоящую оплату отпусков.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lastRenderedPageBreak/>
        <w:t>Оценочное обязательство по резерву на оплату отпусков за фактически отработанное время определяется на последний день года.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В величину резерва на оплату отпусков включается:</w:t>
      </w:r>
      <w:r w:rsidRPr="002B44EE">
        <w:rPr>
          <w:rFonts w:ascii="Times New Roman" w:hAnsi="Times New Roman"/>
          <w:sz w:val="24"/>
          <w:szCs w:val="24"/>
          <w:lang w:val="ru-RU"/>
        </w:rPr>
        <w:br/>
        <w:t>1) сумма оплаты отпусков сотрудникам за фактически отработанное время на дату расчета резерва;</w:t>
      </w:r>
      <w:r w:rsidRPr="002B44EE">
        <w:rPr>
          <w:rFonts w:ascii="Times New Roman" w:hAnsi="Times New Roman"/>
          <w:sz w:val="24"/>
          <w:szCs w:val="24"/>
          <w:lang w:val="ru-RU"/>
        </w:rPr>
        <w:br/>
        <w:t>2) начисленная на отпускные сумма страховых взносов на обязательное пенсионное (социальное, медицинское) страхование и на страхование от несчастных случаев на производстве и профессиональных заболеваний.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Сумма оплаты отпусков рассчитывается по формуле: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09"/>
        <w:gridCol w:w="712"/>
        <w:gridCol w:w="3969"/>
        <w:gridCol w:w="712"/>
        <w:gridCol w:w="2935"/>
      </w:tblGrid>
      <w:tr w:rsidR="003A3432" w:rsidRPr="00E35256" w:rsidTr="00FA45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432" w:rsidRPr="003A3432" w:rsidRDefault="003A3432" w:rsidP="003A3432">
            <w:pPr>
              <w:ind w:left="36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3432">
              <w:rPr>
                <w:rFonts w:ascii="Times New Roman" w:hAnsi="Times New Roman"/>
                <w:sz w:val="24"/>
                <w:szCs w:val="24"/>
              </w:rPr>
              <w:t>Сумма</w:t>
            </w:r>
            <w:proofErr w:type="spellEnd"/>
            <w:r w:rsidRPr="003A3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432">
              <w:rPr>
                <w:rFonts w:ascii="Times New Roman" w:hAnsi="Times New Roman"/>
                <w:sz w:val="24"/>
                <w:szCs w:val="24"/>
              </w:rPr>
              <w:t>оплаты</w:t>
            </w:r>
            <w:proofErr w:type="spellEnd"/>
            <w:r w:rsidRPr="003A3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432">
              <w:rPr>
                <w:rFonts w:ascii="Times New Roman" w:hAnsi="Times New Roman"/>
                <w:sz w:val="24"/>
                <w:szCs w:val="24"/>
              </w:rPr>
              <w:t>отпусков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432" w:rsidRPr="003A3432" w:rsidRDefault="003A3432" w:rsidP="003A3432">
            <w:pPr>
              <w:ind w:left="360" w:firstLine="0"/>
              <w:rPr>
                <w:rFonts w:ascii="Times New Roman" w:hAnsi="Times New Roman"/>
                <w:sz w:val="24"/>
                <w:szCs w:val="24"/>
              </w:rPr>
            </w:pPr>
            <w:r w:rsidRPr="003A3432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432" w:rsidRPr="002B44EE" w:rsidRDefault="003A3432" w:rsidP="003A3432">
            <w:pPr>
              <w:ind w:left="36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44EE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неиспользованных всеми сотрудниками дней отпусков на последний день года.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432" w:rsidRPr="003A3432" w:rsidRDefault="003A3432" w:rsidP="003A3432">
            <w:pPr>
              <w:ind w:left="360" w:firstLine="0"/>
              <w:rPr>
                <w:rFonts w:ascii="Times New Roman" w:hAnsi="Times New Roman"/>
                <w:sz w:val="24"/>
                <w:szCs w:val="24"/>
              </w:rPr>
            </w:pPr>
            <w:r w:rsidRPr="003A3432">
              <w:rPr>
                <w:rFonts w:ascii="Times New Roman" w:hAnsi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432" w:rsidRPr="002B44EE" w:rsidRDefault="003A3432" w:rsidP="003A3432">
            <w:pPr>
              <w:ind w:left="36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44EE">
              <w:rPr>
                <w:rFonts w:ascii="Times New Roman" w:hAnsi="Times New Roman"/>
                <w:sz w:val="24"/>
                <w:szCs w:val="24"/>
                <w:lang w:val="ru-RU"/>
              </w:rPr>
              <w:t>Средний дневной заработок по учреждению за последние 12 мес.</w:t>
            </w:r>
          </w:p>
        </w:tc>
      </w:tr>
    </w:tbl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Данные о количестве дней неиспользованного отпуска представляет кадровая служба в соответствии с графиком документооборота.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Средний дневной заработок (З ср.д.) в целом по учреждению определяется по формуле: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З ср.д. = ФОТ : 12 мес. : Ч : 29,3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где: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Ч – количество штатных единиц по штатному расписанию, действующему на дату расчета резерва;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29,3 – среднемесячное число календарных дней, установленное статьей 139 Трудового кодекса.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В сумму обязательных страховых взносов для формирования резерва включается: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сумма, рассчитанная по общеустановленной ставке страховых взносов;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Сумма, рассчитанная по общеустановленной ставке страховых взносов, определяется как величина суммы оплаты отпусков сотрудникам на расчетную дату, умноженная на 30,2 процента – суммарную ставку платежей на обязательное страхование и взносов на травматизм.</w:t>
      </w:r>
    </w:p>
    <w:p w:rsidR="004C0919" w:rsidRPr="002B44EE" w:rsidRDefault="004C0919" w:rsidP="004C0919">
      <w:pPr>
        <w:ind w:left="360" w:firstLine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C0919" w:rsidRPr="002B44EE" w:rsidRDefault="004C0919" w:rsidP="004C0919">
      <w:pPr>
        <w:ind w:left="360" w:firstLine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3A3432" w:rsidP="004C0919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C0919">
        <w:rPr>
          <w:rFonts w:ascii="Times New Roman" w:hAnsi="Times New Roman"/>
          <w:b/>
          <w:sz w:val="28"/>
          <w:szCs w:val="28"/>
        </w:rPr>
        <w:t>X</w:t>
      </w:r>
      <w:r w:rsidRPr="002B44EE">
        <w:rPr>
          <w:rFonts w:ascii="Times New Roman" w:hAnsi="Times New Roman"/>
          <w:b/>
          <w:sz w:val="28"/>
          <w:szCs w:val="28"/>
          <w:lang w:val="ru-RU"/>
        </w:rPr>
        <w:t>.  Инвентаризация имущества и обязательств</w:t>
      </w:r>
    </w:p>
    <w:p w:rsidR="003A3432" w:rsidRPr="002B44EE" w:rsidRDefault="003A3432" w:rsidP="004C0919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3A3432">
        <w:rPr>
          <w:rFonts w:ascii="Times New Roman" w:hAnsi="Times New Roman"/>
          <w:sz w:val="24"/>
          <w:szCs w:val="24"/>
          <w:lang w:val="ru-RU"/>
        </w:rPr>
        <w:t>10.1</w:t>
      </w:r>
      <w:r w:rsidR="004B53F9">
        <w:rPr>
          <w:rFonts w:ascii="Times New Roman" w:hAnsi="Times New Roman"/>
          <w:sz w:val="24"/>
          <w:szCs w:val="24"/>
          <w:lang w:val="ru-RU"/>
        </w:rPr>
        <w:t>.</w:t>
      </w:r>
      <w:r w:rsidR="003A3432" w:rsidRPr="003A343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3A3432" w:rsidRPr="003A3432">
        <w:rPr>
          <w:rFonts w:ascii="Times New Roman" w:hAnsi="Times New Roman"/>
          <w:sz w:val="24"/>
          <w:szCs w:val="24"/>
          <w:lang w:val="ru-RU"/>
        </w:rPr>
        <w:t xml:space="preserve">Инвентаризация имущества и обязательств (в т.ч. числящихся на </w:t>
      </w:r>
      <w:proofErr w:type="spellStart"/>
      <w:r w:rsidR="003A3432" w:rsidRPr="003A3432">
        <w:rPr>
          <w:rFonts w:ascii="Times New Roman" w:hAnsi="Times New Roman"/>
          <w:sz w:val="24"/>
          <w:szCs w:val="24"/>
          <w:lang w:val="ru-RU"/>
        </w:rPr>
        <w:t>забалансовых</w:t>
      </w:r>
      <w:proofErr w:type="spellEnd"/>
      <w:r w:rsidR="003A3432" w:rsidRPr="003A3432">
        <w:rPr>
          <w:rFonts w:ascii="Times New Roman" w:hAnsi="Times New Roman"/>
          <w:sz w:val="24"/>
          <w:szCs w:val="24"/>
          <w:lang w:val="ru-RU"/>
        </w:rPr>
        <w:t xml:space="preserve"> счетах) проводится раз в год перед составлением годовой отчетности, а также в иных случаях, предусмотренных законодательством. </w:t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Инвентаризации проводит постоянно действующая инвентаризационная комиссия.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10.2.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Руководителем создается инвентаризационная комиссия из числа сотрудников приказом по учреждению.</w:t>
      </w:r>
    </w:p>
    <w:p w:rsidR="003A3432" w:rsidRPr="004C0919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3A3432" w:rsidP="004C0919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C0919">
        <w:rPr>
          <w:rFonts w:ascii="Times New Roman" w:hAnsi="Times New Roman"/>
          <w:b/>
          <w:sz w:val="28"/>
          <w:szCs w:val="28"/>
        </w:rPr>
        <w:t>XI</w:t>
      </w:r>
      <w:r w:rsidRPr="002B44EE">
        <w:rPr>
          <w:rFonts w:ascii="Times New Roman" w:hAnsi="Times New Roman"/>
          <w:b/>
          <w:sz w:val="28"/>
          <w:szCs w:val="28"/>
          <w:lang w:val="ru-RU"/>
        </w:rPr>
        <w:t>. Первичные и сводные учетные документы</w:t>
      </w:r>
    </w:p>
    <w:p w:rsidR="003A3432" w:rsidRPr="002B44EE" w:rsidRDefault="003A3432" w:rsidP="004C0919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11.1.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Все документы по движению денежных средств принимаются к учету только при наличии подписи руководителя и главного бухгалтера.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0919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11.2.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Первичные и сводные  учетные документы составляются на бумажных носителях (заверенных собственноручной подписью), а также на машинных носителях- в виде электронных документов (заверенных электронной подписью).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0919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11.3.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Журналы операций подписываются главным бухгалтером, составившим журнал операций.</w:t>
      </w:r>
    </w:p>
    <w:p w:rsidR="00BC19E6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0919">
        <w:rPr>
          <w:rFonts w:ascii="Times New Roman" w:hAnsi="Times New Roman"/>
          <w:sz w:val="24"/>
          <w:szCs w:val="24"/>
          <w:lang w:val="ru-RU"/>
        </w:rPr>
        <w:lastRenderedPageBreak/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11.4. Учреждение использует унифицированные формы </w:t>
      </w:r>
      <w:r w:rsidR="00BC19E6">
        <w:rPr>
          <w:rFonts w:ascii="Times New Roman" w:hAnsi="Times New Roman"/>
          <w:sz w:val="24"/>
          <w:szCs w:val="24"/>
          <w:lang w:val="ru-RU"/>
        </w:rPr>
        <w:t xml:space="preserve">первичных документов, перечисленные в приложении 1 к приказу №52н. При необходимости формы регистров, которые не унифицированы, </w:t>
      </w:r>
      <w:proofErr w:type="spellStart"/>
      <w:r w:rsidR="00BC19E6">
        <w:rPr>
          <w:rFonts w:ascii="Times New Roman" w:hAnsi="Times New Roman"/>
          <w:sz w:val="24"/>
          <w:szCs w:val="24"/>
          <w:lang w:val="ru-RU"/>
        </w:rPr>
        <w:t>разрабатываються</w:t>
      </w:r>
      <w:proofErr w:type="spellEnd"/>
      <w:r w:rsidR="00BC19E6">
        <w:rPr>
          <w:rFonts w:ascii="Times New Roman" w:hAnsi="Times New Roman"/>
          <w:sz w:val="24"/>
          <w:szCs w:val="24"/>
          <w:lang w:val="ru-RU"/>
        </w:rPr>
        <w:t xml:space="preserve"> самостоятельно.</w:t>
      </w:r>
    </w:p>
    <w:p w:rsidR="003A3432" w:rsidRPr="004C0919" w:rsidRDefault="00BC19E6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Основание: пункт 11 Инструкции к Единому плану счетов №157н, подпункт "г" пункта 9 СГС "Учетная политика, оценочные значения и ошибки".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0919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11.5.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Формирование регистров бухучета осуществляется в следующем порядке: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0919">
        <w:rPr>
          <w:rFonts w:ascii="Times New Roman" w:hAnsi="Times New Roman"/>
          <w:sz w:val="24"/>
          <w:szCs w:val="24"/>
          <w:lang w:val="ru-RU"/>
        </w:rPr>
        <w:t>- первичные учетные документы составляются по мере о</w:t>
      </w:r>
      <w:r w:rsidRPr="002B44EE">
        <w:rPr>
          <w:rFonts w:ascii="Times New Roman" w:hAnsi="Times New Roman"/>
          <w:sz w:val="24"/>
          <w:szCs w:val="24"/>
          <w:lang w:val="ru-RU"/>
        </w:rPr>
        <w:t>существления хозяйственных операций;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 инвентарная карточка учета основных средств оформляется при принятии объекта к учету, по мере внесения изменений (данных о переоценке, модернизации и т.д.) и при выбытии. При  отсутствии указанных событий - ежегодно, на последний рабочий день года, со сведениями о начисленной амортизации;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опись инвентарных карточек по учету основных средств, инвентарный список основных средств  заполняются ежегодно, в последний день года;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журналы операций, главная книга заполняются ежемесячно;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другие регистры, не указанные выше, заполняются по мере необходимости, если иное не установлено законодательством РФ.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Основание: пункт 11  Инструкции № 157н.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11.6.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Учетные документы, регистры бухучета и бюджетная отчетность хранятся в течении сроков,  устанавливаемых  в соответствии с правилами ведения архивного дела, но не менее пяти лет.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Основание: пункт 14 Инструкции №157н.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12.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Внутренний финансовый контроль в учреждении и постоянный текущий контроль в ходе своей деятельности осуществляют в рамках своих полномочий: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- руководитель учреждения, его заместитель;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- главный бухгалтер;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A3432">
        <w:rPr>
          <w:rFonts w:ascii="Times New Roman" w:hAnsi="Times New Roman"/>
          <w:sz w:val="24"/>
          <w:szCs w:val="24"/>
          <w:lang w:val="ru-RU"/>
        </w:rPr>
        <w:t>-иные должностные лица учреждения  в соответствии со своими обязанностями.</w:t>
      </w: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3A3432" w:rsidP="004C0919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C0919">
        <w:rPr>
          <w:rFonts w:ascii="Times New Roman" w:hAnsi="Times New Roman"/>
          <w:b/>
          <w:sz w:val="28"/>
          <w:szCs w:val="28"/>
        </w:rPr>
        <w:t>XIII</w:t>
      </w:r>
      <w:r w:rsidRPr="002B44EE">
        <w:rPr>
          <w:rFonts w:ascii="Times New Roman" w:hAnsi="Times New Roman"/>
          <w:b/>
          <w:sz w:val="28"/>
          <w:szCs w:val="28"/>
          <w:lang w:val="ru-RU"/>
        </w:rPr>
        <w:t xml:space="preserve"> Бюджетная отчетность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13.1.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Бюджетная отчетность составляется на основании аналитического и синтетического учета по формам, в объеме и в сроки, установленные вышестоящей организацией и бюджетным законодательством (приказ Минфина России от 28.12.2010г.№191н).Бюджетная отчетность представляется главному распорядителю бюджетных средств в установленные им сроки.</w:t>
      </w:r>
    </w:p>
    <w:p w:rsidR="004B53F9" w:rsidRDefault="004B53F9" w:rsidP="004C0919">
      <w:pPr>
        <w:ind w:left="360" w:firstLine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B53F9" w:rsidRDefault="004B53F9" w:rsidP="004C0919">
      <w:pPr>
        <w:ind w:left="360" w:firstLine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3A3432" w:rsidP="004C0919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C0919">
        <w:rPr>
          <w:rFonts w:ascii="Times New Roman" w:hAnsi="Times New Roman"/>
          <w:b/>
          <w:sz w:val="28"/>
          <w:szCs w:val="28"/>
        </w:rPr>
        <w:t>XIV</w:t>
      </w:r>
      <w:r w:rsidRPr="002B44EE">
        <w:rPr>
          <w:rFonts w:ascii="Times New Roman" w:hAnsi="Times New Roman"/>
          <w:b/>
          <w:sz w:val="28"/>
          <w:szCs w:val="28"/>
          <w:lang w:val="ru-RU"/>
        </w:rPr>
        <w:t>. Налоговый учет</w:t>
      </w:r>
    </w:p>
    <w:p w:rsidR="003A3432" w:rsidRPr="002B44EE" w:rsidRDefault="003A3432" w:rsidP="004C0919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14.1.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 Налоговый учет вести в соответствии с требованиями НК РФ, соответственно бухгалтерскому учету.</w:t>
      </w:r>
    </w:p>
    <w:p w:rsidR="003A3432" w:rsidRPr="004C0919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2B44EE" w:rsidRDefault="003A3432" w:rsidP="004C0919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C0919">
        <w:rPr>
          <w:rFonts w:ascii="Times New Roman" w:hAnsi="Times New Roman"/>
          <w:b/>
          <w:sz w:val="28"/>
          <w:szCs w:val="28"/>
        </w:rPr>
        <w:t>XV</w:t>
      </w:r>
      <w:r w:rsidRPr="002B44EE">
        <w:rPr>
          <w:rFonts w:ascii="Times New Roman" w:hAnsi="Times New Roman"/>
          <w:b/>
          <w:sz w:val="28"/>
          <w:szCs w:val="28"/>
          <w:lang w:val="ru-RU"/>
        </w:rPr>
        <w:t>. Расчеты по доходам</w:t>
      </w:r>
    </w:p>
    <w:p w:rsidR="003A3432" w:rsidRPr="002B44EE" w:rsidRDefault="003A3432" w:rsidP="004C0919">
      <w:pPr>
        <w:ind w:left="36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15.1.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Учреждение осуществляет бюджетные полномочия администратора доходов бюджета. Порядок осуществления полномочий администратора доходов бюджета определяется в соответствии с законодательством России и нормативными документами ведомства.</w:t>
      </w:r>
    </w:p>
    <w:p w:rsidR="003A3432" w:rsidRPr="002B44EE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>Перечень администрируемых доходов утверждается главным администратором доходов бюджета (вышестоящим ведомством).</w:t>
      </w:r>
    </w:p>
    <w:p w:rsidR="003A3432" w:rsidRPr="002B44EE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tab/>
      </w:r>
      <w:r w:rsidR="003A3432" w:rsidRPr="002B44EE">
        <w:rPr>
          <w:rFonts w:ascii="Times New Roman" w:hAnsi="Times New Roman"/>
          <w:sz w:val="24"/>
          <w:szCs w:val="24"/>
          <w:lang w:val="ru-RU"/>
        </w:rPr>
        <w:t>15.2. Учреждение администрирует поступления в бюджет на счете 90111302994040000130.1.210.02.000 по правилам, установленным главным администратором доходов бюджета.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B44EE">
        <w:rPr>
          <w:rFonts w:ascii="Times New Roman" w:hAnsi="Times New Roman"/>
          <w:sz w:val="24"/>
          <w:szCs w:val="24"/>
          <w:lang w:val="ru-RU"/>
        </w:rPr>
        <w:lastRenderedPageBreak/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15.3.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Излишне полученные от плательщиков средства возвращаются на основании заявления плательщика и акта сверки с плательщиком.</w:t>
      </w:r>
    </w:p>
    <w:p w:rsidR="003A3432" w:rsidRPr="004C0919" w:rsidRDefault="004C0919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0919">
        <w:rPr>
          <w:rFonts w:ascii="Times New Roman" w:hAnsi="Times New Roman"/>
          <w:sz w:val="24"/>
          <w:szCs w:val="24"/>
          <w:lang w:val="ru-RU"/>
        </w:rPr>
        <w:tab/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 xml:space="preserve">15.4. </w:t>
      </w:r>
      <w:r w:rsidRPr="004C09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3432" w:rsidRPr="004C0919">
        <w:rPr>
          <w:rFonts w:ascii="Times New Roman" w:hAnsi="Times New Roman"/>
          <w:sz w:val="24"/>
          <w:szCs w:val="24"/>
          <w:lang w:val="ru-RU"/>
        </w:rPr>
        <w:t>Задолженность дебиторов в виде возмещения среднего заработка сотрудников Учреждения отражается в учете на основании выставленного дебитору счета, акта об оказании услуг и счета-фактуры.</w:t>
      </w:r>
    </w:p>
    <w:p w:rsidR="003A3432" w:rsidRPr="004C0919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4C0919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4C0919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A3432" w:rsidRPr="004C0919" w:rsidRDefault="003A3432" w:rsidP="004C0919">
      <w:pPr>
        <w:ind w:left="36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4C0919">
        <w:rPr>
          <w:rFonts w:ascii="Times New Roman" w:hAnsi="Times New Roman"/>
          <w:sz w:val="28"/>
          <w:szCs w:val="28"/>
          <w:lang w:val="ru-RU"/>
        </w:rPr>
        <w:t>Главный бухгалтер                                                                  А.В.Фадеева</w:t>
      </w:r>
    </w:p>
    <w:p w:rsidR="003A3432" w:rsidRPr="004C0919" w:rsidRDefault="003A3432" w:rsidP="004C0919">
      <w:pPr>
        <w:ind w:left="360" w:firstLine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A3432" w:rsidRPr="004C0919" w:rsidRDefault="003A3432" w:rsidP="004C0919">
      <w:pPr>
        <w:ind w:left="360" w:firstLine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A3432" w:rsidRPr="003A3432" w:rsidRDefault="003A3432" w:rsidP="003A3432">
      <w:pPr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3A3432" w:rsidRPr="003A3432" w:rsidSect="00C950E2">
      <w:pgSz w:w="11906" w:h="16838" w:code="9"/>
      <w:pgMar w:top="851" w:right="1134" w:bottom="851" w:left="85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00655"/>
    <w:multiLevelType w:val="multilevel"/>
    <w:tmpl w:val="11AAFB8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46C421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AF0E37"/>
    <w:multiLevelType w:val="hybridMultilevel"/>
    <w:tmpl w:val="F210F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F161CC"/>
    <w:multiLevelType w:val="hybridMultilevel"/>
    <w:tmpl w:val="3B78E49A"/>
    <w:lvl w:ilvl="0" w:tplc="04190001">
      <w:start w:val="1"/>
      <w:numFmt w:val="bullet"/>
      <w:lvlText w:val=""/>
      <w:lvlJc w:val="left"/>
      <w:pPr>
        <w:ind w:left="15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abstractNum w:abstractNumId="4">
    <w:nsid w:val="6B7251AF"/>
    <w:multiLevelType w:val="hybridMultilevel"/>
    <w:tmpl w:val="152CB358"/>
    <w:lvl w:ilvl="0" w:tplc="FF8669CC">
      <w:start w:val="1"/>
      <w:numFmt w:val="upperRoman"/>
      <w:lvlText w:val="%1."/>
      <w:lvlJc w:val="left"/>
      <w:pPr>
        <w:ind w:left="29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711C1A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32"/>
    <w:rsid w:val="00171759"/>
    <w:rsid w:val="001E4C62"/>
    <w:rsid w:val="002B44EE"/>
    <w:rsid w:val="002C3004"/>
    <w:rsid w:val="003A3432"/>
    <w:rsid w:val="00453988"/>
    <w:rsid w:val="004B53F9"/>
    <w:rsid w:val="004C0919"/>
    <w:rsid w:val="0068151E"/>
    <w:rsid w:val="007C6586"/>
    <w:rsid w:val="00823914"/>
    <w:rsid w:val="008B3E64"/>
    <w:rsid w:val="009A7827"/>
    <w:rsid w:val="00AF1C02"/>
    <w:rsid w:val="00B70CCE"/>
    <w:rsid w:val="00BC19E6"/>
    <w:rsid w:val="00BF7D12"/>
    <w:rsid w:val="00C55178"/>
    <w:rsid w:val="00C950E2"/>
    <w:rsid w:val="00CC2C8C"/>
    <w:rsid w:val="00DA0E2F"/>
    <w:rsid w:val="00E35256"/>
    <w:rsid w:val="00E435B1"/>
    <w:rsid w:val="00FB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432"/>
    <w:pPr>
      <w:spacing w:after="0" w:line="240" w:lineRule="auto"/>
      <w:ind w:firstLine="360"/>
      <w:jc w:val="left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A7827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7827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827"/>
    <w:pPr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827"/>
    <w:pPr>
      <w:spacing w:before="24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7827"/>
    <w:pPr>
      <w:spacing w:before="20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7827"/>
    <w:pPr>
      <w:outlineLvl w:val="5"/>
    </w:pPr>
    <w:rPr>
      <w:smallCaps/>
      <w:color w:val="C0504D" w:themeColor="accent2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7827"/>
    <w:pPr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7827"/>
    <w:pPr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7827"/>
    <w:pPr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7827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A7827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A7827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A7827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9A7827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A7827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9A7827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A7827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9A7827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9A7827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9A7827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9A7827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9A7827"/>
    <w:pPr>
      <w:spacing w:after="720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9A7827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9A7827"/>
    <w:rPr>
      <w:b/>
      <w:color w:val="C0504D" w:themeColor="accent2"/>
    </w:rPr>
  </w:style>
  <w:style w:type="character" w:styleId="a9">
    <w:name w:val="Emphasis"/>
    <w:uiPriority w:val="20"/>
    <w:qFormat/>
    <w:rsid w:val="009A7827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9A7827"/>
  </w:style>
  <w:style w:type="character" w:customStyle="1" w:styleId="ab">
    <w:name w:val="Без интервала Знак"/>
    <w:basedOn w:val="a0"/>
    <w:link w:val="aa"/>
    <w:uiPriority w:val="1"/>
    <w:rsid w:val="009A7827"/>
  </w:style>
  <w:style w:type="paragraph" w:styleId="ac">
    <w:name w:val="List Paragraph"/>
    <w:basedOn w:val="a"/>
    <w:uiPriority w:val="34"/>
    <w:qFormat/>
    <w:rsid w:val="009A782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A7827"/>
    <w:rPr>
      <w:i/>
    </w:rPr>
  </w:style>
  <w:style w:type="character" w:customStyle="1" w:styleId="22">
    <w:name w:val="Цитата 2 Знак"/>
    <w:basedOn w:val="a0"/>
    <w:link w:val="21"/>
    <w:uiPriority w:val="29"/>
    <w:rsid w:val="009A7827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9A782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9A7827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9A7827"/>
    <w:rPr>
      <w:i/>
    </w:rPr>
  </w:style>
  <w:style w:type="character" w:styleId="af0">
    <w:name w:val="Intense Emphasis"/>
    <w:uiPriority w:val="21"/>
    <w:qFormat/>
    <w:rsid w:val="009A7827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9A7827"/>
    <w:rPr>
      <w:b/>
    </w:rPr>
  </w:style>
  <w:style w:type="character" w:styleId="af2">
    <w:name w:val="Intense Reference"/>
    <w:uiPriority w:val="32"/>
    <w:qFormat/>
    <w:rsid w:val="009A782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9A782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9A7827"/>
    <w:pPr>
      <w:outlineLvl w:val="9"/>
    </w:pPr>
  </w:style>
  <w:style w:type="paragraph" w:customStyle="1" w:styleId="ConsPlusNormal">
    <w:name w:val="ConsPlusNormal"/>
    <w:uiPriority w:val="99"/>
    <w:rsid w:val="003A3432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2"/>
      <w:szCs w:val="22"/>
      <w:lang w:val="ru-RU" w:eastAsia="ru-RU" w:bidi="ar-SA"/>
    </w:rPr>
  </w:style>
  <w:style w:type="paragraph" w:styleId="af5">
    <w:name w:val="Body Text Indent"/>
    <w:basedOn w:val="a"/>
    <w:link w:val="af6"/>
    <w:rsid w:val="003A3432"/>
    <w:pPr>
      <w:autoSpaceDE w:val="0"/>
      <w:autoSpaceDN w:val="0"/>
      <w:adjustRightInd w:val="0"/>
      <w:ind w:firstLine="708"/>
      <w:jc w:val="both"/>
    </w:pPr>
    <w:rPr>
      <w:szCs w:val="28"/>
    </w:rPr>
  </w:style>
  <w:style w:type="character" w:customStyle="1" w:styleId="af6">
    <w:name w:val="Основной текст с отступом Знак"/>
    <w:basedOn w:val="a0"/>
    <w:link w:val="af5"/>
    <w:rsid w:val="003A3432"/>
    <w:rPr>
      <w:rFonts w:ascii="Calibri" w:eastAsia="Times New Roman" w:hAnsi="Calibri" w:cs="Times New Roman"/>
      <w:sz w:val="22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3A343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A343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432"/>
    <w:pPr>
      <w:spacing w:after="0" w:line="240" w:lineRule="auto"/>
      <w:ind w:firstLine="360"/>
      <w:jc w:val="left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A7827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7827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827"/>
    <w:pPr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827"/>
    <w:pPr>
      <w:spacing w:before="24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7827"/>
    <w:pPr>
      <w:spacing w:before="20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7827"/>
    <w:pPr>
      <w:outlineLvl w:val="5"/>
    </w:pPr>
    <w:rPr>
      <w:smallCaps/>
      <w:color w:val="C0504D" w:themeColor="accent2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7827"/>
    <w:pPr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7827"/>
    <w:pPr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7827"/>
    <w:pPr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7827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A7827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A7827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A7827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9A7827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A7827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9A7827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A7827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9A7827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9A7827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9A7827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9A7827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9A7827"/>
    <w:pPr>
      <w:spacing w:after="720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9A7827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9A7827"/>
    <w:rPr>
      <w:b/>
      <w:color w:val="C0504D" w:themeColor="accent2"/>
    </w:rPr>
  </w:style>
  <w:style w:type="character" w:styleId="a9">
    <w:name w:val="Emphasis"/>
    <w:uiPriority w:val="20"/>
    <w:qFormat/>
    <w:rsid w:val="009A7827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9A7827"/>
  </w:style>
  <w:style w:type="character" w:customStyle="1" w:styleId="ab">
    <w:name w:val="Без интервала Знак"/>
    <w:basedOn w:val="a0"/>
    <w:link w:val="aa"/>
    <w:uiPriority w:val="1"/>
    <w:rsid w:val="009A7827"/>
  </w:style>
  <w:style w:type="paragraph" w:styleId="ac">
    <w:name w:val="List Paragraph"/>
    <w:basedOn w:val="a"/>
    <w:uiPriority w:val="34"/>
    <w:qFormat/>
    <w:rsid w:val="009A782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A7827"/>
    <w:rPr>
      <w:i/>
    </w:rPr>
  </w:style>
  <w:style w:type="character" w:customStyle="1" w:styleId="22">
    <w:name w:val="Цитата 2 Знак"/>
    <w:basedOn w:val="a0"/>
    <w:link w:val="21"/>
    <w:uiPriority w:val="29"/>
    <w:rsid w:val="009A7827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9A782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9A7827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9A7827"/>
    <w:rPr>
      <w:i/>
    </w:rPr>
  </w:style>
  <w:style w:type="character" w:styleId="af0">
    <w:name w:val="Intense Emphasis"/>
    <w:uiPriority w:val="21"/>
    <w:qFormat/>
    <w:rsid w:val="009A7827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9A7827"/>
    <w:rPr>
      <w:b/>
    </w:rPr>
  </w:style>
  <w:style w:type="character" w:styleId="af2">
    <w:name w:val="Intense Reference"/>
    <w:uiPriority w:val="32"/>
    <w:qFormat/>
    <w:rsid w:val="009A782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9A782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9A7827"/>
    <w:pPr>
      <w:outlineLvl w:val="9"/>
    </w:pPr>
  </w:style>
  <w:style w:type="paragraph" w:customStyle="1" w:styleId="ConsPlusNormal">
    <w:name w:val="ConsPlusNormal"/>
    <w:uiPriority w:val="99"/>
    <w:rsid w:val="003A3432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2"/>
      <w:szCs w:val="22"/>
      <w:lang w:val="ru-RU" w:eastAsia="ru-RU" w:bidi="ar-SA"/>
    </w:rPr>
  </w:style>
  <w:style w:type="paragraph" w:styleId="af5">
    <w:name w:val="Body Text Indent"/>
    <w:basedOn w:val="a"/>
    <w:link w:val="af6"/>
    <w:rsid w:val="003A3432"/>
    <w:pPr>
      <w:autoSpaceDE w:val="0"/>
      <w:autoSpaceDN w:val="0"/>
      <w:adjustRightInd w:val="0"/>
      <w:ind w:firstLine="708"/>
      <w:jc w:val="both"/>
    </w:pPr>
    <w:rPr>
      <w:szCs w:val="28"/>
    </w:rPr>
  </w:style>
  <w:style w:type="character" w:customStyle="1" w:styleId="af6">
    <w:name w:val="Основной текст с отступом Знак"/>
    <w:basedOn w:val="a0"/>
    <w:link w:val="af5"/>
    <w:rsid w:val="003A3432"/>
    <w:rPr>
      <w:rFonts w:ascii="Calibri" w:eastAsia="Times New Roman" w:hAnsi="Calibri" w:cs="Times New Roman"/>
      <w:sz w:val="22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3A343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A343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F64DF1-820E-4601-BD4A-27CD86955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3587</Words>
  <Characters>20452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admins</cp:lastModifiedBy>
  <cp:revision>2</cp:revision>
  <cp:lastPrinted>2020-07-13T13:38:00Z</cp:lastPrinted>
  <dcterms:created xsi:type="dcterms:W3CDTF">2019-12-31T07:22:00Z</dcterms:created>
  <dcterms:modified xsi:type="dcterms:W3CDTF">2019-12-31T07:22:00Z</dcterms:modified>
</cp:coreProperties>
</file>